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9" w:name="X0c2a1766f59e68643ace1da902284c96c29c543"/>
    <w:p>
      <w:pPr>
        <w:pStyle w:val="Heading1"/>
      </w:pPr>
      <w:r>
        <w:t xml:space="preserve">Thesis Proposal: Enhancing Clinical Outcomes through Innovative Medical Research in United Kingdom Birmingham</w:t>
      </w:r>
    </w:p>
    <w:bookmarkStart w:id="20" w:name="abstract"/>
    <w:p>
      <w:pPr>
        <w:pStyle w:val="Heading2"/>
      </w:pPr>
      <w:r>
        <w:t xml:space="preserve">Abstract</w:t>
      </w:r>
    </w:p>
    <w:p>
      <w:pPr>
        <w:pStyle w:val="FirstParagraph"/>
      </w:pPr>
      <w:r>
        <w:t xml:space="preserve">This Thesis Proposal outlines a critical research initiative for the role of the Medical Researcher within the United Kingdom Birmingham healthcare ecosystem. Focusing on addressing significant health disparities prevalent in Birmingham's ethnically diverse population, this study proposes a mixed-methods investigation into novel diagnostic pathways for early-stage cardiovascular disease (CVD) among South Asian and Afro-Caribbean communities. The research directly responds to urgent NHS West Midlands strategic priorities identified in the 2023 Birmingham Health and Care Partnership Plan. This Proposal establishes the necessity of a dedicated, locally embedded</w:t>
      </w:r>
      <w:r>
        <w:t xml:space="preserve"> </w:t>
      </w:r>
      <w:r>
        <w:rPr>
          <w:bCs/>
          <w:b/>
        </w:rPr>
        <w:t xml:space="preserve">Medical Researcher</w:t>
      </w:r>
      <w:r>
        <w:t xml:space="preserve"> </w:t>
      </w:r>
      <w:r>
        <w:t xml:space="preserve">to translate academic discovery into tangible patient benefit within the specific context of</w:t>
      </w:r>
      <w:r>
        <w:t xml:space="preserve"> </w:t>
      </w:r>
      <w:r>
        <w:rPr>
          <w:bCs/>
          <w:b/>
        </w:rPr>
        <w:t xml:space="preserve">United Kingdom Birmingham</w:t>
      </w:r>
      <w:r>
        <w:t xml:space="preserve">, aiming to reduce health inequalities and improve population health outcomes in this major metropolitan centre.</w:t>
      </w:r>
    </w:p>
    <w:bookmarkEnd w:id="20"/>
    <w:bookmarkStart w:id="21" w:name="X03d0b34ede8996f1e21dbae468563e0a31e9983"/>
    <w:p>
      <w:pPr>
        <w:pStyle w:val="Heading2"/>
      </w:pPr>
      <w:r>
        <w:t xml:space="preserve">1. Introduction and Background: The Imperative for Localised Medical Research in Birmingham</w:t>
      </w:r>
    </w:p>
    <w:p>
      <w:pPr>
        <w:pStyle w:val="FirstParagraph"/>
      </w:pPr>
      <w:r>
        <w:t xml:space="preserve">Birmingham, the second largest city in the United Kingdom, presents a unique and complex healthcare landscape. Home to one of Europe's most ethnically diverse populations (over 40% non-white), it faces significant health challenges including higher-than-average rates of CVD, diabetes, and obesity within certain ethnic groups. Despite being a major academic hub with the University of Birmingham and Birmingham City University, there remains a critical gap in translating cutting-edge research into routine clinical practice specifically for Birmingham's unique demographic needs. The current system often relies on generic national guidelines that fail to account for local risk factors, cultural barriers to care, and socio-economic determinants prevalent in areas like Sandwell, Walsall, and Solihull. This gap underscores the vital role of the</w:t>
      </w:r>
      <w:r>
        <w:t xml:space="preserve"> </w:t>
      </w:r>
      <w:r>
        <w:rPr>
          <w:bCs/>
          <w:b/>
        </w:rPr>
        <w:t xml:space="preserve">Medical Researcher</w:t>
      </w:r>
      <w:r>
        <w:t xml:space="preserve"> </w:t>
      </w:r>
      <w:r>
        <w:t xml:space="preserve">who possesses deep contextual knowledge of Birmingham's healthcare delivery systems and community needs. The proposed research directly addresses this local need, positioning the</w:t>
      </w:r>
      <w:r>
        <w:t xml:space="preserve"> </w:t>
      </w:r>
      <w:r>
        <w:rPr>
          <w:bCs/>
          <w:b/>
        </w:rPr>
        <w:t xml:space="preserve">Medical Researcher</w:t>
      </w:r>
      <w:r>
        <w:t xml:space="preserve"> </w:t>
      </w:r>
      <w:r>
        <w:t xml:space="preserve">as a key catalyst for change within</w:t>
      </w:r>
      <w:r>
        <w:t xml:space="preserve"> </w:t>
      </w:r>
      <w:r>
        <w:rPr>
          <w:bCs/>
          <w:b/>
        </w:rPr>
        <w:t xml:space="preserve">United Kingdom Birmingham</w:t>
      </w:r>
      <w:r>
        <w:t xml:space="preserve">.</w:t>
      </w:r>
    </w:p>
    <w:bookmarkEnd w:id="21"/>
    <w:bookmarkStart w:id="22" w:name="research-problem-statement-and-aim"/>
    <w:p>
      <w:pPr>
        <w:pStyle w:val="Heading2"/>
      </w:pPr>
      <w:r>
        <w:t xml:space="preserve">2. Research Problem Statement and Aim</w:t>
      </w:r>
    </w:p>
    <w:p>
      <w:pPr>
        <w:pStyle w:val="FirstParagraph"/>
      </w:pPr>
      <w:r>
        <w:t xml:space="preserve">The core problem is the lack of evidence-based, culturally adapted CVD screening protocols effectively implemented across Birmingham's primary care network, leading to delayed diagnosis and poorer outcomes for vulnerable groups. This Thesis Proposal aims to develop, implement, and evaluate a community-integrated CVD risk assessment tool specifically designed for Birmingham's South Asian and Afro-Caribbean populations. The primary research aim is:</w:t>
      </w:r>
      <w:r>
        <w:t xml:space="preserve"> </w:t>
      </w:r>
      <w:r>
        <w:rPr>
          <w:iCs/>
          <w:i/>
        </w:rPr>
        <w:t xml:space="preserve">To determine the feasibility, acceptability, and impact on early detection rates of a novel Medical Researcher-led intervention utilizing culturally tailored patient education and simplified diagnostic algorithms within three NHS Birmingham GP practices.</w:t>
      </w:r>
    </w:p>
    <w:bookmarkEnd w:id="22"/>
    <w:bookmarkStart w:id="23" w:name="research-questions"/>
    <w:p>
      <w:pPr>
        <w:pStyle w:val="Heading2"/>
      </w:pPr>
      <w:r>
        <w:t xml:space="preserve">3. Research Questions</w:t>
      </w:r>
    </w:p>
    <w:p>
      <w:pPr>
        <w:numPr>
          <w:ilvl w:val="0"/>
          <w:numId w:val="1001"/>
        </w:numPr>
        <w:pStyle w:val="Compact"/>
      </w:pPr>
      <w:r>
        <w:t xml:space="preserve">What are the specific cultural, linguistic, and socio-economic barriers to effective CVD screening identified by healthcare professionals (GPs, practice nurses) and community members in Birmingham?</w:t>
      </w:r>
    </w:p>
    <w:p>
      <w:pPr>
        <w:numPr>
          <w:ilvl w:val="0"/>
          <w:numId w:val="1001"/>
        </w:numPr>
        <w:pStyle w:val="Compact"/>
      </w:pPr>
      <w:r>
        <w:t xml:space="preserve">How can a Medical Researcher effectively collaborate with local NHS Trusts (e.g., University Hospitals Birmingham NHS Foundation Trust), Community Interest Companies (CICs), and faith groups to co-design a culturally appropriate CVD screening pathway within the Birmingham context?</w:t>
      </w:r>
    </w:p>
    <w:p>
      <w:pPr>
        <w:numPr>
          <w:ilvl w:val="0"/>
          <w:numId w:val="1001"/>
        </w:numPr>
        <w:pStyle w:val="Compact"/>
      </w:pPr>
      <w:r>
        <w:t xml:space="preserve">What is the impact of this Medical Researcher-led intervention on patient uptake of screening, timeliness of diagnosis, and subsequent engagement with specialist care in Birmingham's primary care settings?</w:t>
      </w:r>
    </w:p>
    <w:bookmarkEnd w:id="23"/>
    <w:bookmarkStart w:id="24" w:name="Xcb0676cb80a2591ff6560f285bbaf98a5ecd279"/>
    <w:p>
      <w:pPr>
        <w:pStyle w:val="Heading2"/>
      </w:pPr>
      <w:r>
        <w:t xml:space="preserve">4. Methodology: A Birmingham-Centric Mixed-Methods Approach</w:t>
      </w:r>
    </w:p>
    <w:p>
      <w:pPr>
        <w:pStyle w:val="FirstParagraph"/>
      </w:pPr>
      <w:r>
        <w:t xml:space="preserve">This study employs a pragmatic mixed-methods design over a 3-year period, firmly rooted in the reality of</w:t>
      </w:r>
      <w:r>
        <w:t xml:space="preserve"> </w:t>
      </w:r>
      <w:r>
        <w:rPr>
          <w:bCs/>
          <w:b/>
        </w:rPr>
        <w:t xml:space="preserve">United Kingdom Birmingham</w:t>
      </w:r>
      <w:r>
        <w:t xml:space="preserve">.</w:t>
      </w:r>
    </w:p>
    <w:p>
      <w:pPr>
        <w:numPr>
          <w:ilvl w:val="0"/>
          <w:numId w:val="1002"/>
        </w:numPr>
        <w:pStyle w:val="Compact"/>
      </w:pPr>
      <w:r>
        <w:rPr>
          <w:bCs/>
          <w:b/>
        </w:rPr>
        <w:t xml:space="preserve">Phase 1 (Months 1-6): Contextual Scoping &amp; Co-Design.</w:t>
      </w:r>
      <w:r>
        <w:t xml:space="preserve"> </w:t>
      </w:r>
      <w:r>
        <w:t xml:space="preserve">Utilise ethnographic observation within three diverse Birmingham practices and focus groups with community leaders (e.g., through the Birmingham Asian Women's Centre, Black Health Alliance) to map barriers. The</w:t>
      </w:r>
      <w:r>
        <w:t xml:space="preserve"> </w:t>
      </w:r>
      <w:r>
        <w:rPr>
          <w:bCs/>
          <w:b/>
        </w:rPr>
        <w:t xml:space="preserve">Medical Researcher</w:t>
      </w:r>
      <w:r>
        <w:t xml:space="preserve"> </w:t>
      </w:r>
      <w:r>
        <w:t xml:space="preserve">will lead this phase, leveraging established local networks within the University of Birmingham's Institute of Applied Health Research.</w:t>
      </w:r>
    </w:p>
    <w:p>
      <w:pPr>
        <w:numPr>
          <w:ilvl w:val="0"/>
          <w:numId w:val="1002"/>
        </w:numPr>
        <w:pStyle w:val="Compact"/>
      </w:pPr>
      <w:r>
        <w:rPr>
          <w:bCs/>
          <w:b/>
        </w:rPr>
        <w:t xml:space="preserve">Phase 2 (Months 7-18): Intervention Development &amp; Pilot.</w:t>
      </w:r>
      <w:r>
        <w:t xml:space="preserve"> </w:t>
      </w:r>
      <w:r>
        <w:t xml:space="preserve">Co-design the screening tool and pathway with clinicians and community representatives. The</w:t>
      </w:r>
      <w:r>
        <w:t xml:space="preserve"> </w:t>
      </w:r>
      <w:r>
        <w:rPr>
          <w:bCs/>
          <w:b/>
        </w:rPr>
        <w:t xml:space="preserve">Medical Researcher</w:t>
      </w:r>
      <w:r>
        <w:t xml:space="preserve">'s role is pivotal in ensuring fidelity to both scientific rigor and local practicality. A small-scale pilot (n=300 participants) will be conducted within the co-designed practices, measuring feasibility metrics.</w:t>
      </w:r>
    </w:p>
    <w:p>
      <w:pPr>
        <w:numPr>
          <w:ilvl w:val="0"/>
          <w:numId w:val="1002"/>
        </w:numPr>
        <w:pStyle w:val="Compact"/>
      </w:pPr>
      <w:r>
        <w:rPr>
          <w:bCs/>
          <w:b/>
        </w:rPr>
        <w:t xml:space="preserve">Phase 3 (Months 19-36): Evaluation &amp; Implementation Framework.</w:t>
      </w:r>
      <w:r>
        <w:t xml:space="preserve"> </w:t>
      </w:r>
      <w:r>
        <w:t xml:space="preserve">A stepped-wedge cluster randomized controlled trial (SW-CRCT) across all three practices. Primary outcomes include screening uptake rates and time to diagnosis. Secondary outcomes involve cost-effectiveness analysis relevant to the NHS Birmingham budgeting framework and qualitative interviews with patients and staff. The</w:t>
      </w:r>
      <w:r>
        <w:t xml:space="preserve"> </w:t>
      </w:r>
      <w:r>
        <w:rPr>
          <w:bCs/>
          <w:b/>
        </w:rPr>
        <w:t xml:space="preserve">Medical Researcher</w:t>
      </w:r>
      <w:r>
        <w:t xml:space="preserve"> </w:t>
      </w:r>
      <w:r>
        <w:t xml:space="preserve">will manage data collection, analysis, and ensure findings are disseminated effectively back to Birmingham's clinical commissioning groups (CCGs) via the West Midlands Health Innovation Network.</w:t>
      </w:r>
    </w:p>
    <w:bookmarkEnd w:id="24"/>
    <w:bookmarkStart w:id="25" w:name="X2fe2b08f8770e79c1fc45bb7f2ed198e7bd8f24"/>
    <w:p>
      <w:pPr>
        <w:pStyle w:val="Heading2"/>
      </w:pPr>
      <w:r>
        <w:t xml:space="preserve">5. Significance: Why This Thesis Proposal Matters for United Kingdom Birmingham</w:t>
      </w:r>
    </w:p>
    <w:p>
      <w:pPr>
        <w:pStyle w:val="FirstParagraph"/>
      </w:pPr>
      <w:r>
        <w:t xml:space="preserve">This research holds profound significance for the future of healthcare delivery in</w:t>
      </w:r>
      <w:r>
        <w:t xml:space="preserve"> </w:t>
      </w:r>
      <w:r>
        <w:rPr>
          <w:bCs/>
          <w:b/>
        </w:rPr>
        <w:t xml:space="preserve">United Kingdom Birmingham</w:t>
      </w:r>
      <w:r>
        <w:t xml:space="preserve">. Firstly, it directly addresses a critical public health priority identified by the Chief Medical Officer for England and specifically targets inequalities impacting Birmingham's most vulnerable residents. Secondly, it demonstrates a model where the **Medical Researcher** is not an isolated academic but an integrated clinical-academic facilitator embedded within the NHS system, fostering sustainable innovation. Thirdly, the findings will provide actionable evidence for commissioners within NHS Birmingham to allocate resources effectively towards preventative care tailored to local need. The success of this model could position</w:t>
      </w:r>
      <w:r>
        <w:t xml:space="preserve"> </w:t>
      </w:r>
      <w:r>
        <w:rPr>
          <w:bCs/>
          <w:b/>
        </w:rPr>
        <w:t xml:space="preserve">United Kingdom Birmingham</w:t>
      </w:r>
      <w:r>
        <w:t xml:space="preserve"> </w:t>
      </w:r>
      <w:r>
        <w:t xml:space="preserve">as a national exemplar for place-based medical research translation, attracting further funding and talent – crucial for the city's ambition to become a leading health innovation hub in the UK. This Thesis Proposal is therefore not merely an academic exercise but a strategic intervention for Birmingham's population health.</w:t>
      </w:r>
    </w:p>
    <w:bookmarkEnd w:id="25"/>
    <w:bookmarkStart w:id="26" w:name="ethical-considerations-and-local-context"/>
    <w:p>
      <w:pPr>
        <w:pStyle w:val="Heading2"/>
      </w:pPr>
      <w:r>
        <w:t xml:space="preserve">6. Ethical Considerations and Local Context</w:t>
      </w:r>
    </w:p>
    <w:p>
      <w:pPr>
        <w:pStyle w:val="FirstParagraph"/>
      </w:pPr>
      <w:r>
        <w:t xml:space="preserve">Ethical approval will be sought from the University of Birmingham Research Ethics Committee (REC) and relevant NHS Research Ethics Committees, with specific attention to community engagement protocols developed in partnership with Birmingham-based ethics advisory groups. Cultural sensitivity is paramount; all materials will be translated into key languages spoken in Birmingham (e.g., Urdu, Gujarati, Jamaican Patois) using local community linguists. The research design actively involves patient representatives from the target communities throughout the process, ensuring genuine co-production – a principle deeply valued within contemporary</w:t>
      </w:r>
      <w:r>
        <w:t xml:space="preserve"> </w:t>
      </w:r>
      <w:r>
        <w:rPr>
          <w:bCs/>
          <w:b/>
        </w:rPr>
        <w:t xml:space="preserve">United Kingdom Birmingham</w:t>
      </w:r>
      <w:r>
        <w:t xml:space="preserve"> </w:t>
      </w:r>
      <w:r>
        <w:t xml:space="preserve">healthcare ethics frameworks.</w:t>
      </w:r>
    </w:p>
    <w:bookmarkEnd w:id="26"/>
    <w:bookmarkStart w:id="27" w:name="timeline-and-expected-outcomes"/>
    <w:p>
      <w:pPr>
        <w:pStyle w:val="Heading2"/>
      </w:pPr>
      <w:r>
        <w:t xml:space="preserve">7. Timeline and Expected Outcomes</w:t>
      </w:r>
    </w:p>
    <w:p>
      <w:pPr>
        <w:pStyle w:val="FirstParagraph"/>
      </w:pPr>
      <w:r>
        <w:t xml:space="preserve">A 36-month timeline is proposed, culminating in a comprehensive thesis detailing the intervention's effectiveness, implementation barriers/successes, cost-benefit analysis for the Birmingham NHS budget, and a scalable model for other UK cities. Key outputs include peer-reviewed publications in high-impact journals (e.g., *The Lancet Regional Health - Europe*), a publicly accessible toolkit for practitioners across NHS Birmingham, and direct recommendations to the West Midlands Health and Care Partnership. Crucially, this work will define the operational scope and value of the</w:t>
      </w:r>
      <w:r>
        <w:t xml:space="preserve"> </w:t>
      </w:r>
      <w:r>
        <w:rPr>
          <w:bCs/>
          <w:b/>
        </w:rPr>
        <w:t xml:space="preserve">Medical Researcher</w:t>
      </w:r>
      <w:r>
        <w:t xml:space="preserve"> </w:t>
      </w:r>
      <w:r>
        <w:t xml:space="preserve">role within</w:t>
      </w:r>
      <w:r>
        <w:t xml:space="preserve"> </w:t>
      </w:r>
      <w:r>
        <w:rPr>
          <w:bCs/>
          <w:b/>
        </w:rPr>
        <w:t xml:space="preserve">United Kingdom Birmingham</w:t>
      </w:r>
      <w:r>
        <w:t xml:space="preserve">, providing evidence for future staffing models in academic health science centres like those at the University of Birmingham.</w:t>
      </w:r>
    </w:p>
    <w:bookmarkEnd w:id="27"/>
    <w:bookmarkStart w:id="28" w:name="X58d9140c3c5927b607d54c72409864e5598c667"/>
    <w:p>
      <w:pPr>
        <w:pStyle w:val="Heading2"/>
      </w:pPr>
      <w:r>
        <w:t xml:space="preserve">8. Conclusion: The Essential Role of the Medical Researcher in Birmingham's Future</w:t>
      </w:r>
    </w:p>
    <w:p>
      <w:pPr>
        <w:pStyle w:val="FirstParagraph"/>
      </w:pPr>
      <w:r>
        <w:t xml:space="preserve">This Thesis Proposal firmly establishes that addressing Birmingham's complex health challenges requires research that is not just conducted *in* the city, but truly *for* its people by researchers deeply embedded within its healthcare fabric. The proposed study positions the</w:t>
      </w:r>
      <w:r>
        <w:t xml:space="preserve"> </w:t>
      </w:r>
      <w:r>
        <w:rPr>
          <w:bCs/>
          <w:b/>
        </w:rPr>
        <w:t xml:space="preserve">Medical Researcher</w:t>
      </w:r>
      <w:r>
        <w:t xml:space="preserve"> </w:t>
      </w:r>
      <w:r>
        <w:t xml:space="preserve">as the indispensable bridge between academic discovery and community benefit. By focusing on a critical local priority (CVD disparities) with a methodology grounded in Birmingham's unique social and clinical context, this research offers a transformative model for medical research delivery within</w:t>
      </w:r>
      <w:r>
        <w:t xml:space="preserve"> </w:t>
      </w:r>
      <w:r>
        <w:rPr>
          <w:bCs/>
          <w:b/>
        </w:rPr>
        <w:t xml:space="preserve">United Kingdom Birmingham</w:t>
      </w:r>
      <w:r>
        <w:t xml:space="preserve">. Successfully executed, it will deliver significant improvements in early CVD detection for thousands of residents and provide a blueprint for how the</w:t>
      </w:r>
      <w:r>
        <w:t xml:space="preserve"> </w:t>
      </w:r>
      <w:r>
        <w:rPr>
          <w:bCs/>
          <w:b/>
        </w:rPr>
        <w:t xml:space="preserve">Medical Researcher</w:t>
      </w:r>
      <w:r>
        <w:t xml:space="preserve"> </w:t>
      </w:r>
      <w:r>
        <w:t xml:space="preserve">can be optimally deployed to tackle health inequalities across the city. This is not merely a Thesis Proposal; it is a vital step towards building healthier, more equitable communities within Birmingham.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in United Kingdom Birmingham Context</dc:title>
  <dc:creator/>
  <dc:language>en</dc:language>
  <cp:keywords/>
  <dcterms:created xsi:type="dcterms:W3CDTF">2026-07-23T20:14:55Z</dcterms:created>
  <dcterms:modified xsi:type="dcterms:W3CDTF">2026-07-23T20:14:55Z</dcterms:modified>
</cp:coreProperties>
</file>

<file path=docProps/custom.xml><?xml version="1.0" encoding="utf-8"?>
<Properties xmlns="http://schemas.openxmlformats.org/officeDocument/2006/custom-properties" xmlns:vt="http://schemas.openxmlformats.org/officeDocument/2006/docPropsVTypes"/>
</file>