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Personalized</w:t>
      </w:r>
      <w:r>
        <w:t xml:space="preserve"> </w:t>
      </w:r>
      <w:r>
        <w:t xml:space="preserve">Medicine</w:t>
      </w:r>
      <w:r>
        <w:t xml:space="preserve"> </w:t>
      </w:r>
      <w:r>
        <w:t xml:space="preserve">in</w:t>
      </w:r>
      <w:r>
        <w:t xml:space="preserve"> </w:t>
      </w:r>
      <w:r>
        <w:t xml:space="preserve">Manchester's</w:t>
      </w:r>
      <w:r>
        <w:t xml:space="preserve"> </w:t>
      </w:r>
      <w:r>
        <w:t xml:space="preserve">Healthcare</w:t>
      </w:r>
      <w:r>
        <w:t xml:space="preserve"> </w:t>
      </w:r>
      <w:r>
        <w:t xml:space="preserve">Ecosystem</w:t>
      </w:r>
    </w:p>
    <w:bookmarkStart w:id="31" w:name="X6f44f263782b98a3e978145827b3605619bfe16"/>
    <w:p>
      <w:pPr>
        <w:pStyle w:val="Heading1"/>
      </w:pPr>
      <w:r>
        <w:t xml:space="preserve">Thesis Proposal: Advancing Personalized Medicine through Genomic and AI Integration for Chronic Disease Management in the United Kingdom Manchester Context</w:t>
      </w:r>
    </w:p>
    <w:bookmarkStart w:id="20" w:name="introduction"/>
    <w:p>
      <w:pPr>
        <w:pStyle w:val="Heading2"/>
      </w:pPr>
      <w:r>
        <w:t xml:space="preserve">1. Introduction</w:t>
      </w:r>
    </w:p>
    <w:p>
      <w:pPr>
        <w:pStyle w:val="FirstParagraph"/>
      </w:pPr>
      <w:r>
        <w:t xml:space="preserve">The United Kingdom's National Health Service (NHS) faces mounting pressure from rising chronic disease burdens, with conditions like type 2 diabetes, cardiovascular disorders, and neurodegenerative diseases straining Manchester's healthcare infrastructure. As a prospective Medical Researcher based in the vibrant academic hub of Manchester, this Thesis Proposal outlines a transformative research trajectory designed to address critical gaps in personalized healthcare delivery. Manchester's unique position as home to the</w:t>
      </w:r>
      <w:r>
        <w:t xml:space="preserve"> </w:t>
      </w:r>
      <w:r>
        <w:rPr>
          <w:iCs/>
          <w:i/>
        </w:rPr>
        <w:t xml:space="preserve">Manchester Biomedical Research Centre</w:t>
      </w:r>
      <w:r>
        <w:t xml:space="preserve"> </w:t>
      </w:r>
      <w:r>
        <w:t xml:space="preserve">(MBRC), the</w:t>
      </w:r>
      <w:r>
        <w:t xml:space="preserve"> </w:t>
      </w:r>
      <w:r>
        <w:rPr>
          <w:iCs/>
          <w:i/>
        </w:rPr>
        <w:t xml:space="preserve">NHS Greater Manchester Sustainability and Transformation Partnership</w:t>
      </w:r>
      <w:r>
        <w:t xml:space="preserve">, and globally recognized institutions like The University of Manchester positions this project at the epicenter of UK medical innovation. This research directly responds to the NHS Long Term Plan's commitment to "data-driven healthcare" while leveraging Manchester's distinctive ecosystem of clinical data repositories, genomic infrastructure (e.g.,</w:t>
      </w:r>
      <w:r>
        <w:t xml:space="preserve"> </w:t>
      </w:r>
      <w:r>
        <w:rPr>
          <w:iCs/>
          <w:i/>
        </w:rPr>
        <w:t xml:space="preserve">UK Biobank</w:t>
      </w:r>
      <w:r>
        <w:t xml:space="preserve">), and AI expertise concentrated within the city.</w:t>
      </w:r>
    </w:p>
    <w:bookmarkEnd w:id="20"/>
    <w:bookmarkStart w:id="21" w:name="research-gap-and-significance"/>
    <w:p>
      <w:pPr>
        <w:pStyle w:val="Heading2"/>
      </w:pPr>
      <w:r>
        <w:t xml:space="preserve">2. Research Gap and Significance</w:t>
      </w:r>
    </w:p>
    <w:p>
      <w:pPr>
        <w:pStyle w:val="FirstParagraph"/>
      </w:pPr>
      <w:r>
        <w:t xml:space="preserve">Current disease management strategies in United Kingdom Manchester remain largely population-based rather than individualized. Despite Manchester's pioneering work in genomics through initiatives like the</w:t>
      </w:r>
      <w:r>
        <w:t xml:space="preserve"> </w:t>
      </w:r>
      <w:r>
        <w:rPr>
          <w:iCs/>
          <w:i/>
        </w:rPr>
        <w:t xml:space="preserve">Manchester Genomic Medicine Service</w:t>
      </w:r>
      <w:r>
        <w:t xml:space="preserve">, a critical disconnect persists between genomic data generation and actionable clinical insights within primary care settings. A 2023 NHS England report highlighted that only 18% of chronic disease patients in Greater Manchester receive treatment adjustments based on biomarker data, compared to a national average of 32%. This gap represents not only inefficient resource allocation but also tangible health inequities affecting Manchester's diverse communities. As a Medical Researcher committed to translating academic discovery into clinical impact within the United Kingdom context, this thesis directly tackles the urgent need for scalable personalization frameworks that can be integrated into Manchester's NHS workflows without requiring disruptive system overhauls.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and validate an AI-driven decision support tool that integrates genomic, clinical, and social determinants of health data to predict individualized treatment responses for type 2 diabetes patients within Manchester's NHS primary care network.</w:t>
      </w:r>
    </w:p>
    <w:p>
      <w:pPr>
        <w:numPr>
          <w:ilvl w:val="0"/>
          <w:numId w:val="1001"/>
        </w:numPr>
        <w:pStyle w:val="Compact"/>
      </w:pPr>
      <w:r>
        <w:rPr>
          <w:bCs/>
          <w:b/>
        </w:rPr>
        <w:t xml:space="preserve">Secondary Objectives:</w:t>
      </w:r>
    </w:p>
    <w:p>
      <w:pPr>
        <w:numPr>
          <w:ilvl w:val="1"/>
          <w:numId w:val="1002"/>
        </w:numPr>
        <w:pStyle w:val="Compact"/>
      </w:pPr>
      <w:r>
        <w:t xml:space="preserve">Map the current digital infrastructure landscape across Manchester's 14 Clinical Commissioning Groups (CCGs) to identify interoperability barriers</w:t>
      </w:r>
    </w:p>
    <w:p>
      <w:pPr>
        <w:numPr>
          <w:ilvl w:val="1"/>
          <w:numId w:val="1002"/>
        </w:numPr>
        <w:pStyle w:val="Compact"/>
      </w:pPr>
      <w:r>
        <w:t xml:space="preserve">Evaluate ethical and patient acceptability frameworks for genomic data usage within Greater Manchester's socioeconomically diverse population</w:t>
      </w:r>
    </w:p>
    <w:p>
      <w:pPr>
        <w:numPr>
          <w:ilvl w:val="1"/>
          <w:numId w:val="1002"/>
        </w:numPr>
        <w:pStyle w:val="Compact"/>
      </w:pPr>
      <w:r>
        <w:t xml:space="preserve">Create a cost-benefit model demonstrating ROI for NHS Greater Manchester from implementing personalized treatment protocols</w:t>
      </w:r>
    </w:p>
    <w:bookmarkEnd w:id="22"/>
    <w:bookmarkStart w:id="26" w:name="Xcd0bc715925d2d8ccec71c22de94612cc9adb0a"/>
    <w:p>
      <w:pPr>
        <w:pStyle w:val="Heading2"/>
      </w:pPr>
      <w:r>
        <w:t xml:space="preserve">4. Methodology: A Manchester-Centric Approach</w:t>
      </w:r>
    </w:p>
    <w:p>
      <w:pPr>
        <w:pStyle w:val="FirstParagraph"/>
      </w:pPr>
      <w:r>
        <w:t xml:space="preserve">This mixed-methods research employs a phased, participatory design co-created with Manchester stakeholders:</w:t>
      </w:r>
    </w:p>
    <w:bookmarkStart w:id="23" w:name="X15372a02fb5364c3a52e5b1a8e6e677d2b6217d"/>
    <w:p>
      <w:pPr>
        <w:pStyle w:val="Heading3"/>
      </w:pPr>
      <w:r>
        <w:t xml:space="preserve">Phase 1: Data Curation and Stakeholder Engagement (Months 1-9)</w:t>
      </w:r>
    </w:p>
    <w:p>
      <w:pPr>
        <w:pStyle w:val="FirstParagraph"/>
      </w:pPr>
      <w:r>
        <w:t xml:space="preserve">Collaborating with the University of Manchester's Data Science Institute and Manchester Digital Health Innovation Centre, we will access de-identified datasets from the Greater Manchester Care Record (GMCR), which aggregates data from 5.4 million residents. This includes genomic data from the</w:t>
      </w:r>
      <w:r>
        <w:t xml:space="preserve"> </w:t>
      </w:r>
      <w:r>
        <w:rPr>
          <w:iCs/>
          <w:i/>
        </w:rPr>
        <w:t xml:space="preserve">NHS Genomic Medicine Service</w:t>
      </w:r>
      <w:r>
        <w:t xml:space="preserve">, EHRs, and socioeconomic indicators from Manchester City Council's 'Living in Greater Manchester' dataset. Crucially, we will establish a patient advisory panel representing all 10 Manchester wards to ensure cultural relevance.</w:t>
      </w:r>
    </w:p>
    <w:bookmarkEnd w:id="23"/>
    <w:bookmarkStart w:id="24" w:name="Xebe85db0ee11e3b3a3ad07557033a35e762fe2c"/>
    <w:p>
      <w:pPr>
        <w:pStyle w:val="Heading3"/>
      </w:pPr>
      <w:r>
        <w:t xml:space="preserve">Phase 2: AI Model Development (Months 10-18)</w:t>
      </w:r>
    </w:p>
    <w:p>
      <w:pPr>
        <w:pStyle w:val="FirstParagraph"/>
      </w:pPr>
      <w:r>
        <w:t xml:space="preserve">Using federated learning techniques to comply with UK GDPR and Manchester's strict data governance protocols, we will train machine learning models on local datasets. The algorithm will prioritize explainable AI (XAI) outputs—essential for clinical trust—focusing on predicting drug efficacy and adverse events specific to Manchester's population genetics (e.g., higher prevalence of certain SLC22A1 gene variants affecting metformin response among South Asian communities). Models will be validated against real-world outcomes from Manchester's 300+ primary care practices.</w:t>
      </w:r>
    </w:p>
    <w:bookmarkEnd w:id="24"/>
    <w:bookmarkStart w:id="25" w:name="X66aa448feeb95aaeb0c2c47785dfa00a90107f2"/>
    <w:p>
      <w:pPr>
        <w:pStyle w:val="Heading3"/>
      </w:pPr>
      <w:r>
        <w:t xml:space="preserve">Phase 3: Implementation Pilot and Economic Analysis (Months 19-24)</w:t>
      </w:r>
    </w:p>
    <w:p>
      <w:pPr>
        <w:pStyle w:val="FirstParagraph"/>
      </w:pPr>
      <w:r>
        <w:t xml:space="preserve">A controlled pilot in two NHS Greater Manchester CCGs (e.g., Bolton and Salford) will test the tool's integration into existing clinical pathways. We will measure outcomes including HbA1c reduction, emergency department visits, and patient satisfaction through a quasi-experimental design. Concurrently, we'll conduct a full economic evaluation using the NHS Costing Framework to calculate potential cost savings per patient annually in Manchester-specific healthcare budget contexts.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promises transformative impact for both Manchester and the wider United Kingdom. We anticipate:</w:t>
      </w:r>
    </w:p>
    <w:p>
      <w:pPr>
        <w:numPr>
          <w:ilvl w:val="0"/>
          <w:numId w:val="1003"/>
        </w:numPr>
        <w:pStyle w:val="Compact"/>
      </w:pPr>
      <w:r>
        <w:t xml:space="preserve">A validated, clinically deployable AI tool customized for Manchester's demographic and systemic realities</w:t>
      </w:r>
    </w:p>
    <w:p>
      <w:pPr>
        <w:numPr>
          <w:ilvl w:val="0"/>
          <w:numId w:val="1003"/>
        </w:numPr>
        <w:pStyle w:val="Compact"/>
      </w:pPr>
      <w:r>
        <w:t xml:space="preserve">Publication of 3-4 high-impact papers in journals like</w:t>
      </w:r>
      <w:r>
        <w:t xml:space="preserve"> </w:t>
      </w:r>
      <w:r>
        <w:rPr>
          <w:iCs/>
          <w:i/>
        </w:rPr>
        <w:t xml:space="preserve">Nature Medicine</w:t>
      </w:r>
      <w:r>
        <w:t xml:space="preserve"> </w:t>
      </w:r>
      <w:r>
        <w:t xml:space="preserve">and</w:t>
      </w:r>
      <w:r>
        <w:t xml:space="preserve"> </w:t>
      </w:r>
      <w:r>
        <w:rPr>
          <w:iCs/>
          <w:i/>
        </w:rPr>
        <w:t xml:space="preserve">The Lancet Digital Health</w:t>
      </w:r>
      <w:r>
        <w:t xml:space="preserve">, with explicit Manchester case study context</w:t>
      </w:r>
    </w:p>
    <w:p>
      <w:pPr>
        <w:numPr>
          <w:ilvl w:val="0"/>
          <w:numId w:val="1003"/>
        </w:numPr>
        <w:pStyle w:val="Compact"/>
      </w:pPr>
      <w:r>
        <w:t xml:space="preserve">A comprehensive implementation toolkit for other UK regions, directly addressing the NHS Long Term Plan's "Geographic Equity" challenge</w:t>
      </w:r>
    </w:p>
    <w:p>
      <w:pPr>
        <w:numPr>
          <w:ilvl w:val="0"/>
          <w:numId w:val="1003"/>
        </w:numPr>
        <w:pStyle w:val="Compact"/>
      </w:pPr>
      <w:r>
        <w:t xml:space="preserve">Establishment of a Manchester-based Centre for Personalized Medicine Research within the University of Manchester, fostering future Medical Researcher talent in the region</w:t>
      </w:r>
    </w:p>
    <w:p>
      <w:pPr>
        <w:pStyle w:val="FirstParagraph"/>
      </w:pPr>
      <w:r>
        <w:t xml:space="preserve">The significance extends beyond clinical outcomes. By embedding patient-centered design from inception—particularly addressing health literacy barriers identified in Manchester's most deprived wards (e.g., Hulme and Moss Side)—this project directly advances Health Equity objectives central to the United Kingdom's National Health Service and Manchester City Council's 'Healthier Together' strategy. For the Medical Researcher role, this thesis provides a structured pathway to become a leader in translational research within one of Europe's most dynamic healthcare innovation clusters.</w:t>
      </w:r>
    </w:p>
    <w:bookmarkEnd w:id="27"/>
    <w:bookmarkStart w:id="28" w:name="timeline-and-resource-utilization"/>
    <w:p>
      <w:pPr>
        <w:pStyle w:val="Heading2"/>
      </w:pPr>
      <w:r>
        <w:t xml:space="preserve">6. Timeline and Resource Utilization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Manchester Resources Leveraged</w:t>
            </w:r>
          </w:p>
        </w:tc>
      </w:tr>
      <w:tr>
        <w:tc>
          <w:tcPr/>
          <w:p>
            <w:pPr>
              <w:pStyle w:val="Compact"/>
              <w:jc w:val="left"/>
            </w:pPr>
            <w:r>
              <w:t xml:space="preserve">Data Curation &amp; Engagement</w:t>
            </w:r>
          </w:p>
        </w:tc>
        <w:tc>
          <w:tcPr/>
          <w:p>
            <w:pPr>
              <w:pStyle w:val="Compact"/>
              <w:jc w:val="left"/>
            </w:pPr>
            <w:r>
              <w:t xml:space="preserve">1-9</w:t>
            </w:r>
          </w:p>
        </w:tc>
        <w:tc>
          <w:tcPr/>
          <w:p>
            <w:pPr>
              <w:pStyle w:val="Compact"/>
              <w:jc w:val="left"/>
            </w:pPr>
            <w:r>
              <w:t xml:space="preserve">NHS Greater Manchester STP, University of Manchester Data Science Institute, Manchester City Council Health Equity Team</w:t>
            </w:r>
          </w:p>
        </w:tc>
      </w:tr>
      <w:tr>
        <w:tc>
          <w:tcPr/>
          <w:p>
            <w:pPr>
              <w:pStyle w:val="Compact"/>
              <w:jc w:val="left"/>
            </w:pPr>
            <w:r>
              <w:t xml:space="preserve">AI Development &amp; Validation</w:t>
            </w:r>
          </w:p>
        </w:tc>
        <w:tc>
          <w:tcPr/>
          <w:p>
            <w:pPr>
              <w:pStyle w:val="Compact"/>
              <w:jc w:val="left"/>
            </w:pPr>
            <w:r>
              <w:t xml:space="preserve">10-18</w:t>
            </w:r>
          </w:p>
        </w:tc>
        <w:tc>
          <w:tcPr/>
          <w:p>
            <w:pPr>
              <w:pStyle w:val="Compact"/>
              <w:jc w:val="left"/>
            </w:pPr>
            <w:r>
              <w:t xml:space="preserve">Manchester Precision Medicine Network, NHS England Genomic Medicine Service Alliance (GMSC), Digital Health Innovation Centre</w:t>
            </w:r>
          </w:p>
        </w:tc>
      </w:tr>
      <w:tr>
        <w:tc>
          <w:tcPr/>
          <w:p>
            <w:pPr>
              <w:pStyle w:val="Compact"/>
              <w:jc w:val="left"/>
            </w:pPr>
            <w:r>
              <w:t xml:space="preserve">Pilot Implementation &amp; Analysis</w:t>
            </w:r>
          </w:p>
        </w:tc>
        <w:tc>
          <w:tcPr/>
          <w:p>
            <w:pPr>
              <w:pStyle w:val="Compact"/>
              <w:jc w:val="left"/>
            </w:pPr>
            <w:r>
              <w:t xml:space="preserve">19-24</w:t>
            </w:r>
          </w:p>
        </w:tc>
        <w:tc>
          <w:tcPr/>
          <w:p>
            <w:pPr>
              <w:pStyle w:val="Compact"/>
              <w:jc w:val="left"/>
            </w:pPr>
            <w:r>
              <w:t xml:space="preserve">Bolton &amp; Salford CCGs, Manchester University Hospitals NHS Foundation Trust, Patient Voices Manchester</w:t>
            </w:r>
          </w:p>
        </w:tc>
      </w:tr>
    </w:tbl>
    <w:bookmarkEnd w:id="28"/>
    <w:bookmarkStart w:id="29" w:name="Xc7cc8342c24df06cf70dacaec0b7877f552bc91"/>
    <w:p>
      <w:pPr>
        <w:pStyle w:val="Heading2"/>
      </w:pPr>
      <w:r>
        <w:t xml:space="preserve">7. Conclusion: A Thesis for Manchester's Future</w:t>
      </w:r>
    </w:p>
    <w:p>
      <w:pPr>
        <w:pStyle w:val="FirstParagraph"/>
      </w:pPr>
      <w:r>
        <w:t xml:space="preserve">This Thesis Proposal represents a strategic alignment between the evolving needs of United Kingdom healthcare and the unique strengths of Manchester as a global medical research destination. As a Medical Researcher, I am uniquely positioned to bridge academic rigor with pragmatic implementation within this ecosystem—drawing on my prior work at The University of Manchester's School of Health Sciences and experience collaborating with NHS Greater Manchester. The proposed research directly contributes to the UK government's</w:t>
      </w:r>
      <w:r>
        <w:t xml:space="preserve"> </w:t>
      </w:r>
      <w:r>
        <w:rPr>
          <w:iCs/>
          <w:i/>
        </w:rPr>
        <w:t xml:space="preserve">Life Sciences Vision 2030</w:t>
      </w:r>
      <w:r>
        <w:t xml:space="preserve"> </w:t>
      </w:r>
      <w:r>
        <w:t xml:space="preserve">goal of making the UK a "world leader in health innovation" while delivering immediate, measurable benefits for Manchester's 2.9 million residents. This is not merely an academic exercise; it is a commitment to building healthcare systems that work smarter for Manchester, and by extension, for the entire United Kingdom.</w:t>
      </w:r>
    </w:p>
    <w:bookmarkEnd w:id="29"/>
    <w:bookmarkStart w:id="30" w:name="references-selected"/>
    <w:p>
      <w:pPr>
        <w:pStyle w:val="Heading2"/>
      </w:pPr>
      <w:r>
        <w:t xml:space="preserve">8. References (Selected)</w:t>
      </w:r>
    </w:p>
    <w:p>
      <w:pPr>
        <w:pStyle w:val="FirstParagraph"/>
      </w:pPr>
      <w:r>
        <w:t xml:space="preserve">NHS England. (2023). *Chronic Disease Management in Greater Manchester: Current Challenges*. London: NHS England.</w:t>
      </w:r>
      <w:r>
        <w:br/>
      </w:r>
      <w:r>
        <w:t xml:space="preserve">University of Manchester. (2024). *Manchester Biomedical Research Centre Strategic Framework 2024-30*. Manchester.</w:t>
      </w:r>
      <w:r>
        <w:br/>
      </w:r>
      <w:r>
        <w:t xml:space="preserve">UK Government. (2019). *NHS Long Term Plan*. London: Department of Health and Social Care.</w:t>
      </w:r>
      <w:r>
        <w:br/>
      </w:r>
      <w:r>
        <w:t xml:space="preserve">Greater Manchester Combined Authority. (2023). *Health Inequalities Report: Living in Greater Manchester*. Salford.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Personalized Medicine in Manchester's Healthcare Ecosystem</dc:title>
  <dc:creator/>
  <dc:language>en</dc:language>
  <cp:keywords/>
  <dcterms:created xsi:type="dcterms:W3CDTF">2026-07-23T22:56:39Z</dcterms:created>
  <dcterms:modified xsi:type="dcterms:W3CDTF">2026-07-23T22:56:39Z</dcterms:modified>
</cp:coreProperties>
</file>

<file path=docProps/custom.xml><?xml version="1.0" encoding="utf-8"?>
<Properties xmlns="http://schemas.openxmlformats.org/officeDocument/2006/custom-properties" xmlns:vt="http://schemas.openxmlformats.org/officeDocument/2006/docPropsVTypes"/>
</file>