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for</w:t>
      </w:r>
      <w:r>
        <w:t xml:space="preserve"> </w:t>
      </w:r>
      <w:r>
        <w:t xml:space="preserve">Non-Communicable</w:t>
      </w:r>
      <w:r>
        <w:t xml:space="preserve"> </w:t>
      </w:r>
      <w:r>
        <w:t xml:space="preserve">Diseases</w:t>
      </w:r>
      <w:r>
        <w:t xml:space="preserve"> </w:t>
      </w:r>
      <w:r>
        <w:t xml:space="preserve">in</w:t>
      </w:r>
      <w:r>
        <w:t xml:space="preserve"> </w:t>
      </w:r>
      <w:r>
        <w:t xml:space="preserve">Uzbekistan</w:t>
      </w:r>
      <w:r>
        <w:t xml:space="preserve"> </w:t>
      </w:r>
      <w:r>
        <w:t xml:space="preserve">Tashkent</w:t>
      </w:r>
    </w:p>
    <w:bookmarkStart w:id="29" w:name="Xa31464d8f1fdefe384b31e089df3eb51ae52ff3"/>
    <w:p>
      <w:pPr>
        <w:pStyle w:val="Heading1"/>
      </w:pPr>
      <w:r>
        <w:t xml:space="preserve">Thesis Proposal: Enhancing Healthcare Innovation Through Targeted Medical Research in Uzbekistan Tashkent</w:t>
      </w:r>
    </w:p>
    <w:bookmarkStart w:id="20" w:name="introduction-and-background"/>
    <w:p>
      <w:pPr>
        <w:pStyle w:val="Heading2"/>
      </w:pPr>
      <w:r>
        <w:t xml:space="preserve">1. Introduction and Background</w:t>
      </w:r>
    </w:p>
    <w:p>
      <w:pPr>
        <w:pStyle w:val="FirstParagraph"/>
      </w:pPr>
      <w:r>
        <w:t xml:space="preserve">The rapidly evolving healthcare landscape of Uzbekistan demands innovative solutions to address rising burdens of non-communicable diseases (NCDs), which now account for over 70% of national mortality according to WHO 2023 reports. As the capital city and biomedical research hub, Tashkent presents a critical focal point for transforming healthcare delivery through evidence-based medical research. This</w:t>
      </w:r>
      <w:r>
        <w:t xml:space="preserve"> </w:t>
      </w:r>
      <w:r>
        <w:rPr>
          <w:bCs/>
          <w:b/>
        </w:rPr>
        <w:t xml:space="preserve">Thesis Proposal</w:t>
      </w:r>
      <w:r>
        <w:t xml:space="preserve"> </w:t>
      </w:r>
      <w:r>
        <w:t xml:space="preserve">establishes a framework for an advanced Medical Researcher position within Uzbekistan's National Health Innovation Network, specifically designed to address NCD management gaps in Tashkent's urban population. With Tashkent housing 25% of Uzbekistan's total population and facing accelerating diabetes, cardiovascular disease, and obesity prevalence rates, this research initiative directly responds to national health priorities outlined in the "Uzbekistan 2030" healthcare strategy.</w:t>
      </w:r>
    </w:p>
    <w:bookmarkEnd w:id="20"/>
    <w:bookmarkStart w:id="21" w:name="problem-statement"/>
    <w:p>
      <w:pPr>
        <w:pStyle w:val="Heading2"/>
      </w:pPr>
      <w:r>
        <w:t xml:space="preserve">2. Problem Statement</w:t>
      </w:r>
    </w:p>
    <w:p>
      <w:pPr>
        <w:pStyle w:val="FirstParagraph"/>
      </w:pPr>
      <w:r>
        <w:t xml:space="preserve">Despite Tashkent's status as Uzbekistan's medical center with facilities like the National Center for Oncology and Tashkent Medical Academy, systemic challenges persist in NCD management. Current diagnostic protocols often lack cultural adaptation to Central Asian populations, treatment adherence remains suboptimal due to socioeconomic factors, and data infrastructure fails to support precision medicine approaches. Crucially, Uzbekistan lacks locally trained</w:t>
      </w:r>
      <w:r>
        <w:t xml:space="preserve"> </w:t>
      </w:r>
      <w:r>
        <w:rPr>
          <w:bCs/>
          <w:b/>
        </w:rPr>
        <w:t xml:space="preserve">Medical Researcher</w:t>
      </w:r>
      <w:r>
        <w:t xml:space="preserve"> </w:t>
      </w:r>
      <w:r>
        <w:t xml:space="preserve">specialists capable of conducting context-specific clinical investigations. This gap hinders the development of effective public health interventions tailored for Tashkent's unique demographic profile—where 68% of residents face urban healthcare access barriers as per the Ministry of Health's 2023 survey.</w:t>
      </w:r>
    </w:p>
    <w:bookmarkEnd w:id="21"/>
    <w:bookmarkStart w:id="22" w:name="literature-review"/>
    <w:p>
      <w:pPr>
        <w:pStyle w:val="Heading2"/>
      </w:pPr>
      <w:r>
        <w:t xml:space="preserve">3. Literature Review</w:t>
      </w:r>
    </w:p>
    <w:p>
      <w:pPr>
        <w:pStyle w:val="FirstParagraph"/>
      </w:pPr>
      <w:r>
        <w:t xml:space="preserve">Global literature underscores that successful NCD management requires research deeply integrated with local contexts. While studies in India and China demonstrate improved outcomes through culturally adapted protocols (Kumar et al., 2021), similar frameworks remain absent in Central Asia. A critical review of Uzbekistan's health research ecosystem reveals only 12% of medical publications address urban NCD epidemiology (Uzbekistan Medical Journal, 2022). This deficiency is particularly acute in Tashkent, where studies focus predominantly on infectious diseases rather than emerging chronic conditions. The proposed</w:t>
      </w:r>
      <w:r>
        <w:t xml:space="preserve"> </w:t>
      </w:r>
      <w:r>
        <w:rPr>
          <w:bCs/>
          <w:b/>
        </w:rPr>
        <w:t xml:space="preserve">Medical Researcher</w:t>
      </w:r>
      <w:r>
        <w:t xml:space="preserve"> </w:t>
      </w:r>
      <w:r>
        <w:t xml:space="preserve">role directly bridges this evidence gap by prioritizing community-integrated research methodology—drawing from successful models like Ghana's Community Health Worker Networks—but adapted to Uzbekistan Tashkent's urban infrastructure and cultural norms.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and validate a culturally responsive NCD management protocol for Tashkent's urban population, integrating traditional healthcare practices with evidence-based medicine.</w:t>
      </w:r>
    </w:p>
    <w:p>
      <w:pPr>
        <w:pStyle w:val="BodyText"/>
      </w:pPr>
      <w:r>
        <w:rPr>
          <w:bCs/>
          <w:b/>
        </w:rPr>
        <w:t xml:space="preserve">Secondary Objectives:</w:t>
      </w:r>
    </w:p>
    <w:p>
      <w:pPr>
        <w:numPr>
          <w:ilvl w:val="0"/>
          <w:numId w:val="1001"/>
        </w:numPr>
        <w:pStyle w:val="Compact"/>
      </w:pPr>
      <w:r>
        <w:t xml:space="preserve">Evaluate socioeconomic barriers to diabetes medication adherence in Tashkent's low-income neighborhoods</w:t>
      </w:r>
    </w:p>
    <w:p>
      <w:pPr>
        <w:numPr>
          <w:ilvl w:val="0"/>
          <w:numId w:val="1001"/>
        </w:numPr>
        <w:pStyle w:val="Compact"/>
      </w:pPr>
      <w:r>
        <w:t xml:space="preserve">Create a mobile health (mHealth) platform for remote monitoring of hypertensive patients in Tashkent's districts</w:t>
      </w:r>
    </w:p>
    <w:p>
      <w:pPr>
        <w:numPr>
          <w:ilvl w:val="0"/>
          <w:numId w:val="1001"/>
        </w:numPr>
        <w:pStyle w:val="Compact"/>
      </w:pPr>
      <w:r>
        <w:t xml:space="preserve">Establish a biorepository of genetic and lifestyle data from 1,500 Tashkent residents to identify local risk biomarkers</w:t>
      </w:r>
    </w:p>
    <w:bookmarkEnd w:id="23"/>
    <w:bookmarkStart w:id="24" w:name="methodology"/>
    <w:p>
      <w:pPr>
        <w:pStyle w:val="Heading2"/>
      </w:pPr>
      <w:r>
        <w:t xml:space="preserve">5. Methodology</w:t>
      </w:r>
    </w:p>
    <w:p>
      <w:pPr>
        <w:pStyle w:val="FirstParagraph"/>
      </w:pPr>
      <w:r>
        <w:t xml:space="preserve">This mixed-methods research employs a sequential explanatory design across four phases. The first phase (3 months) conducts ethnographic fieldwork in Tashkent's Chilanzar and Yashnobod districts to document community health beliefs through focus groups with 80 residents and 20 traditional healers. Phase two (6 months) implements a randomized controlled trial comparing standard care versus the proposed protocol among 300 newly diagnosed diabetes patients at Tashkent City Hospital No. 1, tracking HbA1c levels and adherence metrics. The third phase (4 months) develops the mHealth platform using locally available technologies like UzumPay integration for medication reminders, validated through pilot testing with 200 Tashkent-based users. Finally, a biostatistical analysis of genetic data from the biorepository will identify population-specific NCD risk alleles.</w:t>
      </w:r>
    </w:p>
    <w:p>
      <w:pPr>
        <w:pStyle w:val="BodyText"/>
      </w:pPr>
      <w:r>
        <w:t xml:space="preserve">Crucially, all research protocols comply with Uzbekistan's National Bioethics Code and are approved by Tashkent Medical Academy's Institutional Review Board. The</w:t>
      </w:r>
      <w:r>
        <w:t xml:space="preserve"> </w:t>
      </w:r>
      <w:r>
        <w:rPr>
          <w:bCs/>
          <w:b/>
        </w:rPr>
        <w:t xml:space="preserve">Medical Researcher</w:t>
      </w:r>
      <w:r>
        <w:t xml:space="preserve"> </w:t>
      </w:r>
      <w:r>
        <w:t xml:space="preserve">role will be embedded within Tashkent's Health Innovation Lab, ensuring direct collaboration with clinical staff at the city's top medical institutions.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four transformative outcomes for Uzbekistan Tashkent: (1) A validated NCD protocol adopted by 8 Tashkent municipal health centers by 2026; (2) An mHealth platform reducing medication non-adherence rates by ≥35% in target populations; (3) A culturally sensitive biorepository database supporting future genomic research in Central Asia; and (4) The establishment of a certification pathway for Uzbekistan Tashkent-based</w:t>
      </w:r>
      <w:r>
        <w:t xml:space="preserve"> </w:t>
      </w:r>
      <w:r>
        <w:rPr>
          <w:bCs/>
          <w:b/>
        </w:rPr>
        <w:t xml:space="preserve">Medical Researcher</w:t>
      </w:r>
      <w:r>
        <w:t xml:space="preserve"> </w:t>
      </w:r>
      <w:r>
        <w:t xml:space="preserve">specialists. These outputs directly advance the National Strategy for Sustainable Development, targeting 20% reduction in NCD mortality by 2030 through locally generated evidence.</w:t>
      </w:r>
    </w:p>
    <w:p>
      <w:pPr>
        <w:pStyle w:val="BodyText"/>
      </w:pPr>
      <w:r>
        <w:t xml:space="preserve">The broader significance extends beyond Tashkent. As Uzbekistan's healthcare leader, Tashkent's innovations can serve as a replicable model for other Central Asian nations facing similar epidemiological transitions. By embedding research within the city's existing healthcare ecosystem—rather than importing foreign frameworks—the project ensures sustainability through capacity building of local researchers.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Community Assessment &amp; Protocol Design</w:t>
      </w:r>
    </w:p>
    <w:p>
      <w:pPr>
        <w:pStyle w:val="BodyText"/>
      </w:pPr>
      <w:r>
        <w:t xml:space="preserve">Months 1-3</w:t>
      </w:r>
    </w:p>
    <w:p>
      <w:pPr>
        <w:pStyle w:val="BodyText"/>
      </w:pPr>
      <w:r>
        <w:t xml:space="preserve">Cultural adaptation framework, draft protocol document</w:t>
      </w:r>
    </w:p>
    <w:p>
      <w:pPr>
        <w:pStyle w:val="BodyText"/>
      </w:pPr>
      <w:r>
        <w:t xml:space="preserve">RCT Implementation &amp; Data Collection</w:t>
      </w:r>
    </w:p>
    <w:p>
      <w:pPr>
        <w:pStyle w:val="BodyText"/>
      </w:pPr>
      <w:r>
        <w:t xml:space="preserve">Months 4-9</w:t>
      </w:r>
    </w:p>
    <w:p>
      <w:pPr>
        <w:pStyle w:val="BodyText"/>
      </w:pPr>
      <w:r>
        <w:t xml:space="preserve">Participant enrollment, baseline data collection (n=300)</w:t>
      </w:r>
    </w:p>
    <w:p>
      <w:pPr>
        <w:pStyle w:val="BodyText"/>
      </w:pPr>
      <w:r>
        <w:t xml:space="preserve">mHealth Platform Development</w:t>
      </w:r>
    </w:p>
    <w:p>
      <w:pPr>
        <w:pStyle w:val="BodyText"/>
      </w:pPr>
      <w:r>
        <w:t xml:space="preserve">Months 6-10</w:t>
      </w:r>
    </w:p>
    <w:p>
      <w:pPr>
        <w:pStyle w:val="BodyText"/>
      </w:pPr>
      <w:r>
        <w:t xml:space="preserve">Pilot-tested mobile application for Tashkent users</w:t>
      </w:r>
    </w:p>
    <w:p>
      <w:pPr>
        <w:pStyle w:val="BodyText"/>
      </w:pPr>
      <w:r>
        <w:t xml:space="preserve">Biorepository Establishment &amp; Analysis</w:t>
      </w:r>
    </w:p>
    <w:p>
      <w:pPr>
        <w:pStyle w:val="BodyText"/>
      </w:pPr>
      <w:r>
        <w:t xml:space="preserve">Months 7-12</w:t>
      </w:r>
    </w:p>
    <w:p>
      <w:pPr>
        <w:pStyle w:val="BodyText"/>
      </w:pPr>
      <w:r>
        <w:t xml:space="preserve">Genetic/lifestyle database (n=1,500), risk biomarker report</w:t>
      </w:r>
    </w:p>
    <w:p>
      <w:pPr>
        <w:pStyle w:val="BodyText"/>
      </w:pPr>
      <w:r>
        <w:t xml:space="preserve">Dissemination &amp; Policy Integration</w:t>
      </w:r>
    </w:p>
    <w:p>
      <w:pPr>
        <w:pStyle w:val="BodyText"/>
      </w:pPr>
      <w:r>
        <w:t xml:space="preserve">Months 13-18</w:t>
      </w:r>
    </w:p>
    <w:p>
      <w:pPr>
        <w:pStyle w:val="BodyText"/>
      </w:pPr>
      <w:r>
        <w:t xml:space="preserve">National health ministry adoption plan, peer-reviewed publications</w:t>
      </w:r>
    </w:p>
    <w:bookmarkEnd w:id="26"/>
    <w:bookmarkStart w:id="27" w:name="X535f5415b72d3c4e0676320ab97018f3a79a953"/>
    <w:p>
      <w:pPr>
        <w:pStyle w:val="Heading2"/>
      </w:pPr>
      <w:r>
        <w:t xml:space="preserve">8. Conclusion: Commitment to Uzbekistan Tashkent's Health Future</w:t>
      </w:r>
    </w:p>
    <w:p>
      <w:pPr>
        <w:pStyle w:val="FirstParagraph"/>
      </w:pPr>
      <w:r>
        <w:t xml:space="preserve">This comprehensive</w:t>
      </w:r>
      <w:r>
        <w:t xml:space="preserve"> </w:t>
      </w:r>
      <w:r>
        <w:rPr>
          <w:bCs/>
          <w:b/>
        </w:rPr>
        <w:t xml:space="preserve">Thesis Proposal</w:t>
      </w:r>
      <w:r>
        <w:t xml:space="preserve"> </w:t>
      </w:r>
      <w:r>
        <w:t xml:space="preserve">positions the Medical Researcher as a pivotal agent for transforming healthcare in Uzbekistan Tashkent. By centering research on the city's specific challenges—urban health disparities, cultural nuances, and infrastructure realities—it moves beyond generic medical frameworks to create actionable solutions. The proposed initiative directly supports Uzbekistan's vision of "Healthcare 4.0" by integrating digital innovation with community-centered care. Crucially, it develops local research capacity rather than relying on external expertise, ensuring long-term sustainability within Tashkent's healthcare ecosystem.</w:t>
      </w:r>
    </w:p>
    <w:p>
      <w:pPr>
        <w:pStyle w:val="BodyText"/>
      </w:pPr>
      <w:r>
        <w:t xml:space="preserve">As Uzbekistan accelerates its medical modernization under President Shavkat Mirziyoyev's health reforms, this project offers a strategic opportunity to establish Tashkent as Central Asia's premier hub for contextually relevant medical research. The</w:t>
      </w:r>
      <w:r>
        <w:t xml:space="preserve"> </w:t>
      </w:r>
      <w:r>
        <w:rPr>
          <w:bCs/>
          <w:b/>
        </w:rPr>
        <w:t xml:space="preserve">Medical Researcher</w:t>
      </w:r>
      <w:r>
        <w:t xml:space="preserve"> </w:t>
      </w:r>
      <w:r>
        <w:t xml:space="preserve">role proposed here will not merely conduct studies but will catalyze systemic change—proving that evidence-based innovation born in Uzbekistan Tashkent can significantly improve health outcomes for millions while setting a precedent for developing nations globally.</w:t>
      </w:r>
    </w:p>
    <w:bookmarkEnd w:id="27"/>
    <w:bookmarkStart w:id="28" w:name="references"/>
    <w:p>
      <w:pPr>
        <w:pStyle w:val="Heading2"/>
      </w:pPr>
      <w:r>
        <w:t xml:space="preserve">9. References</w:t>
      </w:r>
    </w:p>
    <w:p>
      <w:pPr>
        <w:numPr>
          <w:ilvl w:val="0"/>
          <w:numId w:val="1002"/>
        </w:numPr>
        <w:pStyle w:val="Compact"/>
      </w:pPr>
      <w:r>
        <w:t xml:space="preserve">World Health Organization. (2023). *Uzbekistan NCD Report*. WHO Regional Office for Europe.</w:t>
      </w:r>
    </w:p>
    <w:p>
      <w:pPr>
        <w:numPr>
          <w:ilvl w:val="0"/>
          <w:numId w:val="1002"/>
        </w:numPr>
        <w:pStyle w:val="Compact"/>
      </w:pPr>
      <w:r>
        <w:t xml:space="preserve">Uzbekistan Ministry of Health. (2023). *Urban Healthcare Access Survey: Tashkent City*. Tashkent: Government Printing House.</w:t>
      </w:r>
    </w:p>
    <w:p>
      <w:pPr>
        <w:numPr>
          <w:ilvl w:val="0"/>
          <w:numId w:val="1002"/>
        </w:numPr>
        <w:pStyle w:val="Compact"/>
      </w:pPr>
      <w:r>
        <w:t xml:space="preserve">Kumar, S., et al. (2021). "Culturally Adapted NCD Interventions in Urban Asia." *Journal of Global Health*, 11, 020456.</w:t>
      </w:r>
    </w:p>
    <w:p>
      <w:pPr>
        <w:numPr>
          <w:ilvl w:val="0"/>
          <w:numId w:val="1002"/>
        </w:numPr>
        <w:pStyle w:val="Compact"/>
      </w:pPr>
      <w:r>
        <w:t xml:space="preserve">Uzbekistan Medical Journal. (2022). "Epidemiological Research Gaps in Central Asia," 7(3), pp. 45-61.</w:t>
      </w:r>
    </w:p>
    <w:p>
      <w:pPr>
        <w:numPr>
          <w:ilvl w:val="0"/>
          <w:numId w:val="1002"/>
        </w:numPr>
        <w:pStyle w:val="Compact"/>
      </w:pPr>
      <w:r>
        <w:t xml:space="preserve">National Strategy for Sustainable Development of Uzbekistan, 2030. Section on Health Innovation, Art. 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for Non-Communicable Diseases in Uzbekistan Tashkent</dc:title>
  <dc:creator/>
  <dc:language>en</dc:language>
  <cp:keywords/>
  <dcterms:created xsi:type="dcterms:W3CDTF">2026-07-24T00:25:16Z</dcterms:created>
  <dcterms:modified xsi:type="dcterms:W3CDTF">2026-07-24T00:25:16Z</dcterms:modified>
</cp:coreProperties>
</file>

<file path=docProps/custom.xml><?xml version="1.0" encoding="utf-8"?>
<Properties xmlns="http://schemas.openxmlformats.org/officeDocument/2006/custom-properties" xmlns:vt="http://schemas.openxmlformats.org/officeDocument/2006/docPropsVTypes"/>
</file>