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Ankara,</w:t>
      </w:r>
      <w:r>
        <w:t xml:space="preserve"> </w:t>
      </w:r>
      <w:r>
        <w:t xml:space="preserve">Turkey</w:t>
      </w:r>
    </w:p>
    <w:bookmarkStart w:id="28" w:name="X789175813fc9451ba8a19642f1a1f7890b40e95"/>
    <w:p>
      <w:pPr>
        <w:pStyle w:val="Heading1"/>
      </w:pPr>
      <w:r>
        <w:t xml:space="preserve">Thesis Proposal: Advancing Urban Meteorology for Climate Resilience in Ankara, Turkey</w:t>
      </w:r>
    </w:p>
    <w:p>
      <w:pPr>
        <w:pStyle w:val="FirstParagraph"/>
      </w:pPr>
      <w:r>
        <w:rPr>
          <w:bCs/>
          <w:b/>
        </w:rPr>
        <w:t xml:space="preserve">Submitted by:</w:t>
      </w:r>
      <w:r>
        <w:t xml:space="preserve"> </w:t>
      </w:r>
      <w:r>
        <w:t xml:space="preserve">[Your Name]</w:t>
      </w:r>
      <w:r>
        <w:t xml:space="preserve"> </w:t>
      </w:r>
      <w:r>
        <w:rPr>
          <w:bCs/>
          <w:b/>
        </w:rPr>
        <w:t xml:space="preserve">Supervisor:</w:t>
      </w:r>
      <w:r>
        <w:t xml:space="preserve"> </w:t>
      </w:r>
      <w:r>
        <w:t xml:space="preserve">[Professor Name]</w:t>
      </w:r>
      <w:r>
        <w:t xml:space="preserve"> </w:t>
      </w:r>
      <w:r>
        <w:rPr>
          <w:bCs/>
          <w:b/>
        </w:rPr>
        <w:t xml:space="preserve">Institution:</w:t>
      </w:r>
      <w:r>
        <w:t xml:space="preserve"> </w:t>
      </w:r>
      <w:r>
        <w:t xml:space="preserve">Department of Meteorology, Hacettepe University, Ankara</w:t>
      </w:r>
      <w:r>
        <w:t xml:space="preserve"> </w:t>
      </w:r>
      <w:r>
        <w:rPr>
          <w:bCs/>
          <w:b/>
        </w:rPr>
        <w:t xml:space="preserve">Date:</w:t>
      </w:r>
      <w:r>
        <w:t xml:space="preserve"> </w:t>
      </w:r>
      <w:r>
        <w:t xml:space="preserve">October 26, 2023</w:t>
      </w:r>
    </w:p>
    <w:bookmarkStart w:id="20" w:name="Xeb4cd8dddc63fe62bc84877f710d0be0c2142c0"/>
    <w:p>
      <w:pPr>
        <w:pStyle w:val="Heading2"/>
      </w:pPr>
      <w:r>
        <w:t xml:space="preserve">I. Introduction: The Critical Need for Specialized Meteorology in Turkey's Capital</w:t>
      </w:r>
    </w:p>
    <w:p>
      <w:pPr>
        <w:pStyle w:val="FirstParagraph"/>
      </w:pPr>
      <w:r>
        <w:t xml:space="preserve">The role of the modern</w:t>
      </w:r>
      <w:r>
        <w:t xml:space="preserve"> </w:t>
      </w:r>
      <w:r>
        <w:rPr>
          <w:iCs/>
          <w:i/>
        </w:rPr>
        <w:t xml:space="preserve">Meteorologist</w:t>
      </w:r>
      <w:r>
        <w:t xml:space="preserve"> </w:t>
      </w:r>
      <w:r>
        <w:t xml:space="preserve">has evolved beyond traditional weather forecasting to encompass climate resilience planning, especially in rapidly urbanizing regions like Ankara, Turkey. As the nation's capital and second-largest city with over 5.8 million residents, Ankara faces escalating climate challenges: intensified urban heat islands (UHI), flash flooding due to erratic precipitation patterns, and increased frequency of extreme weather events linked to global climate change. Current national meteorological services struggle with spatial resolution limitations that fail to capture microclimatic variations across Ankara's diverse topography—from the Erciyes Mountains' influence to the fertile plains of the Ankara Valley. This</w:t>
      </w:r>
      <w:r>
        <w:t xml:space="preserve"> </w:t>
      </w:r>
      <w:r>
        <w:rPr>
          <w:iCs/>
          <w:i/>
        </w:rPr>
        <w:t xml:space="preserve">Thesis Proposal</w:t>
      </w:r>
      <w:r>
        <w:t xml:space="preserve"> </w:t>
      </w:r>
      <w:r>
        <w:t xml:space="preserve">addresses this critical gap by developing a high-resolution urban meteorological framework specifically calibrated for</w:t>
      </w:r>
      <w:r>
        <w:t xml:space="preserve"> </w:t>
      </w:r>
      <w:r>
        <w:rPr>
          <w:iCs/>
          <w:i/>
        </w:rPr>
        <w:t xml:space="preserve">Turkey Ankara</w:t>
      </w:r>
      <w:r>
        <w:t xml:space="preserve">, aiming to transform how local authorities and communities prepare for climate impacts.</w:t>
      </w:r>
    </w:p>
    <w:p>
      <w:pPr>
        <w:pStyle w:val="BodyText"/>
      </w:pPr>
      <w:r>
        <w:rPr>
          <w:bCs/>
          <w:b/>
        </w:rPr>
        <w:t xml:space="preserve">Problem Statement:</w:t>
      </w:r>
      <w:r>
        <w:t xml:space="preserve"> </w:t>
      </w:r>
      <w:r>
        <w:t xml:space="preserve">Existing weather models used by Turkey's State Meteorological Service (TSMS) operate at 10-20km resolution, rendering them ineffective for hyperlocal decision-making in Ankara's complex urban landscape. This deficiency directly compromises public safety during heatwaves (e.g., the 2021 event that claimed over 50 lives), flood management in neighborhoods like Çankaya and Kızılay, and sustainable infrastructure planning. A</w:t>
      </w:r>
      <w:r>
        <w:t xml:space="preserve"> </w:t>
      </w:r>
      <w:r>
        <w:rPr>
          <w:iCs/>
          <w:i/>
        </w:rPr>
        <w:t xml:space="preserve">Meteorologist</w:t>
      </w:r>
      <w:r>
        <w:t xml:space="preserve"> </w:t>
      </w:r>
      <w:r>
        <w:t xml:space="preserve">trained in Ankara-specific atmospheric dynamics is essential to bridge this scientific-practical divide.</w:t>
      </w:r>
    </w:p>
    <w:bookmarkEnd w:id="20"/>
    <w:bookmarkStart w:id="21" w:name="Xb92f5712f77babc81e052760a09efd593ac8d1f"/>
    <w:p>
      <w:pPr>
        <w:pStyle w:val="Heading2"/>
      </w:pPr>
      <w:r>
        <w:t xml:space="preserve">II. Literature Review: Gaps in Turkey-Specific Urban Meteorology</w:t>
      </w:r>
    </w:p>
    <w:p>
      <w:pPr>
        <w:pStyle w:val="FirstParagraph"/>
      </w:pPr>
      <w:r>
        <w:t xml:space="preserve">While global studies on urban meteorology are abundant, research focusing on Turkey's unique climate conditions remains sparse. Key gaps identified include:</w:t>
      </w:r>
    </w:p>
    <w:p>
      <w:pPr>
        <w:numPr>
          <w:ilvl w:val="0"/>
          <w:numId w:val="1001"/>
        </w:numPr>
        <w:pStyle w:val="Compact"/>
      </w:pPr>
      <w:r>
        <w:rPr>
          <w:iCs/>
          <w:i/>
        </w:rPr>
        <w:t xml:space="preserve">Lack of Ankara-Specific Climate Baselines:</w:t>
      </w:r>
      <w:r>
        <w:t xml:space="preserve"> </w:t>
      </w:r>
      <w:r>
        <w:t xml:space="preserve">Most Turkish meteorological studies prioritize coastal regions (e.g., Istanbul, Izmir) or agricultural zones, neglecting Ankara’s continental semi-arid climate with high seasonal variability.</w:t>
      </w:r>
    </w:p>
    <w:p>
      <w:pPr>
        <w:numPr>
          <w:ilvl w:val="0"/>
          <w:numId w:val="1001"/>
        </w:numPr>
        <w:pStyle w:val="Compact"/>
      </w:pPr>
      <w:r>
        <w:rPr>
          <w:iCs/>
          <w:i/>
        </w:rPr>
        <w:t xml:space="preserve">Insufficient Integration of Urban Fabric Data:</w:t>
      </w:r>
      <w:r>
        <w:t xml:space="preserve"> </w:t>
      </w:r>
      <w:r>
        <w:t xml:space="preserve">Models rarely incorporate Ankara’s building density (average 30%+ impervious cover), vegetation patterns (e.g., Gölbaşı Valley's green belt), or historical land-use changes into atmospheric simulations.</w:t>
      </w:r>
    </w:p>
    <w:p>
      <w:pPr>
        <w:numPr>
          <w:ilvl w:val="0"/>
          <w:numId w:val="1001"/>
        </w:numPr>
        <w:pStyle w:val="Compact"/>
      </w:pPr>
      <w:r>
        <w:rPr>
          <w:iCs/>
          <w:i/>
        </w:rPr>
        <w:t xml:space="preserve">Weak Institutional Linkages:</w:t>
      </w:r>
      <w:r>
        <w:t xml:space="preserve"> </w:t>
      </w:r>
      <w:r>
        <w:t xml:space="preserve">Academic research rarely collaborates with Ankara Metropolitan Municipality (AMM) or TSMS, resulting in tools that aren’t deployed in real-time emergency protocols.</w:t>
      </w:r>
    </w:p>
    <w:p>
      <w:pPr>
        <w:pStyle w:val="FirstParagraph"/>
      </w:pPr>
      <w:r>
        <w:t xml:space="preserve">Recent work by Yılmaz et al. (2021) on Turkish UHI patterns highlights Ankara’s 4-6°C temperature differential between urban centers and peripheries but fails to provide predictive capabilities for policymakers. This thesis directly addresses these limitations through an Ankara-focused, applied research methodology.</w:t>
      </w:r>
    </w:p>
    <w:bookmarkEnd w:id="21"/>
    <w:bookmarkStart w:id="22" w:name="iii.-research-objectives"/>
    <w:p>
      <w:pPr>
        <w:pStyle w:val="Heading2"/>
      </w:pPr>
      <w:r>
        <w:t xml:space="preserve">III. Research Objectives</w:t>
      </w:r>
    </w:p>
    <w:p>
      <w:pPr>
        <w:pStyle w:val="FirstParagraph"/>
      </w:pPr>
      <w:r>
        <w:t xml:space="preserve">This study will achieve three interconnected objectives to establish a new standard for meteorological practice in Turkey Ankara:</w:t>
      </w:r>
    </w:p>
    <w:p>
      <w:pPr>
        <w:numPr>
          <w:ilvl w:val="0"/>
          <w:numId w:val="1002"/>
        </w:numPr>
        <w:pStyle w:val="Compact"/>
      </w:pPr>
      <w:r>
        <w:rPr>
          <w:bCs/>
          <w:b/>
        </w:rPr>
        <w:t xml:space="preserve">Develop a High-Resolution Urban Meteorological Model:</w:t>
      </w:r>
      <w:r>
        <w:t xml:space="preserve"> </w:t>
      </w:r>
      <w:r>
        <w:t xml:space="preserve">Customize the Weather Research and Forecasting (WRF) model with 500m grid resolution, integrating Ankara’s topography, land cover maps from Sentinel-2 satellite data, and building height databases from AMM's GIS system.</w:t>
      </w:r>
    </w:p>
    <w:p>
      <w:pPr>
        <w:numPr>
          <w:ilvl w:val="0"/>
          <w:numId w:val="1002"/>
        </w:numPr>
        <w:pStyle w:val="Compact"/>
      </w:pPr>
      <w:r>
        <w:rPr>
          <w:bCs/>
          <w:b/>
        </w:rPr>
        <w:t xml:space="preserve">Quantify Climate Vulnerabilities:</w:t>
      </w:r>
      <w:r>
        <w:t xml:space="preserve"> </w:t>
      </w:r>
      <w:r>
        <w:t xml:space="preserve">Analyze 30 years of TSMS data (1993–2023) to correlate meteorological patterns with Ankara-specific socio-ecological impacts, including heat-related mortality, flood damage in the Kızılcahamam district, and air quality deterioration during dust storms.</w:t>
      </w:r>
    </w:p>
    <w:p>
      <w:pPr>
        <w:numPr>
          <w:ilvl w:val="0"/>
          <w:numId w:val="1002"/>
        </w:numPr>
        <w:pStyle w:val="Compact"/>
      </w:pPr>
      <w:r>
        <w:rPr>
          <w:bCs/>
          <w:b/>
        </w:rPr>
        <w:t xml:space="preserve">Co-Create Decision-Support Tools:</w:t>
      </w:r>
      <w:r>
        <w:t xml:space="preserve"> </w:t>
      </w:r>
      <w:r>
        <w:t xml:space="preserve">Partner with TSMS and AMM to design real-time web dashboards for emergency responders that translate model outputs into actionable protocols (e.g., heatwave alert thresholds by neighborhood).</w:t>
      </w:r>
    </w:p>
    <w:bookmarkEnd w:id="22"/>
    <w:bookmarkStart w:id="23" w:name="X91c4a0bfcf665cf6262c1d1a96487559a5fb9a5"/>
    <w:p>
      <w:pPr>
        <w:pStyle w:val="Heading2"/>
      </w:pPr>
      <w:r>
        <w:t xml:space="preserve">IV. Methodology: A Hybrid Approach for Ankara's Context</w:t>
      </w:r>
    </w:p>
    <w:p>
      <w:pPr>
        <w:pStyle w:val="FirstParagraph"/>
      </w:pPr>
      <w:r>
        <w:t xml:space="preserve">This interdisciplinary research employs a three-phase methodology tailored to Turkey Ankara’s administrative and climatic realities:</w:t>
      </w:r>
    </w:p>
    <w:p>
      <w:pPr>
        <w:numPr>
          <w:ilvl w:val="0"/>
          <w:numId w:val="1003"/>
        </w:numPr>
        <w:pStyle w:val="Compact"/>
      </w:pPr>
      <w:r>
        <w:rPr>
          <w:bCs/>
          <w:b/>
        </w:rPr>
        <w:t xml:space="preserve">Phase 1 (Months 1–4): Data Integration</w:t>
      </w:r>
      <w:r>
        <w:t xml:space="preserve"> </w:t>
      </w:r>
      <w:r>
        <w:t xml:space="preserve">– Collaborate with TSMS to access raw data from Ankara's 23 weather stations, supplementing with satellite-derived land surface temperature (LST) from MODIS and LiDAR-based building morphology datasets. Critical step: Validate historical rainfall patterns against AMM’s flood records in the Kızılırmak River basin.</w:t>
      </w:r>
    </w:p>
    <w:p>
      <w:pPr>
        <w:numPr>
          <w:ilvl w:val="0"/>
          <w:numId w:val="1003"/>
        </w:numPr>
        <w:pStyle w:val="Compact"/>
      </w:pPr>
      <w:r>
        <w:rPr>
          <w:bCs/>
          <w:b/>
        </w:rPr>
        <w:t xml:space="preserve">Phase 2 (Months 5–8): Model Development</w:t>
      </w:r>
      <w:r>
        <w:t xml:space="preserve"> </w:t>
      </w:r>
      <w:r>
        <w:t xml:space="preserve">– Implement WRF-ARW with Urban Canopy Model (UCM) physics, calibrated using Ankara-specific parameters. Conduct sensitivity tests for wind patterns influenced by the Bala Mountains and Ankara Valley’s "canyon effect" during winter cold surges.</w:t>
      </w:r>
    </w:p>
    <w:p>
      <w:pPr>
        <w:numPr>
          <w:ilvl w:val="0"/>
          <w:numId w:val="1003"/>
        </w:numPr>
        <w:pStyle w:val="Compact"/>
      </w:pPr>
      <w:r>
        <w:rPr>
          <w:bCs/>
          <w:b/>
        </w:rPr>
        <w:t xml:space="preserve">Phase 3 (Months 9–12): Stakeholder Co-Design</w:t>
      </w:r>
      <w:r>
        <w:t xml:space="preserve"> </w:t>
      </w:r>
      <w:r>
        <w:t xml:space="preserve">– Present model outputs to AMM’s Urban Resilience Team and TSMS forecasters through workshops. Refine the system based on their operational needs, culminating in a prototype dashboard for public health alerts.</w:t>
      </w:r>
    </w:p>
    <w:bookmarkEnd w:id="23"/>
    <w:bookmarkStart w:id="24" w:name="Xac245d78e3710e3637499e326b3720c6df657c5"/>
    <w:p>
      <w:pPr>
        <w:pStyle w:val="Heading2"/>
      </w:pPr>
      <w:r>
        <w:t xml:space="preserve">V. Expected Outcomes &amp; Significance for Turkey Ankara</w:t>
      </w:r>
    </w:p>
    <w:p>
      <w:pPr>
        <w:pStyle w:val="FirstParagraph"/>
      </w:pPr>
      <w:r>
        <w:t xml:space="preserve">This research will deliver:</w:t>
      </w:r>
    </w:p>
    <w:p>
      <w:pPr>
        <w:numPr>
          <w:ilvl w:val="0"/>
          <w:numId w:val="1004"/>
        </w:numPr>
        <w:pStyle w:val="Compact"/>
      </w:pPr>
      <w:r>
        <w:t xml:space="preserve">A publicly accessible high-resolution climate dataset for Ankara, filling a national void in urban meteorological infrastructure.</w:t>
      </w:r>
    </w:p>
    <w:p>
      <w:pPr>
        <w:numPr>
          <w:ilvl w:val="0"/>
          <w:numId w:val="1004"/>
        </w:numPr>
        <w:pStyle w:val="Compact"/>
      </w:pPr>
      <w:r>
        <w:t xml:space="preserve">First-ever model demonstrating how Ankara's UHI effect interacts with seasonal dust storms from the Central Anatolian Plateau (critical for respiratory health planning).</w:t>
      </w:r>
    </w:p>
    <w:p>
      <w:pPr>
        <w:numPr>
          <w:ilvl w:val="0"/>
          <w:numId w:val="1004"/>
        </w:numPr>
        <w:pStyle w:val="Compact"/>
      </w:pPr>
      <w:r>
        <w:t xml:space="preserve">Actionable tools that empower Turkey’s capital to comply with EU Climate Adaptation Strategy requirements and UN Sustainable Development Goals (SDG 11, 13).</w:t>
      </w:r>
    </w:p>
    <w:p>
      <w:pPr>
        <w:pStyle w:val="FirstParagraph"/>
      </w:pPr>
      <w:r>
        <w:t xml:space="preserve">The broader significance extends beyond academic contribution. As the most populous city in central Anatolia, Ankara's meteorological resilience directly impacts Turkey’s national security—54% of Turkey’s GDP is generated in regions vulnerable to climate disruptions (World Bank, 2022). This thesis will position Ankara as a model for other Turkish metropolises (e.g., Izmir, Adana) facing similar challenges. Crucially, it elevates the</w:t>
      </w:r>
      <w:r>
        <w:t xml:space="preserve"> </w:t>
      </w:r>
      <w:r>
        <w:rPr>
          <w:iCs/>
          <w:i/>
        </w:rPr>
        <w:t xml:space="preserve">Meteorologist</w:t>
      </w:r>
      <w:r>
        <w:t xml:space="preserve"> </w:t>
      </w:r>
      <w:r>
        <w:t xml:space="preserve">from a data interpreter to a pivotal urban planner—transforming meteorological science into tangible community safety.</w:t>
      </w:r>
    </w:p>
    <w:p>
      <w:pPr>
        <w:pStyle w:val="BodyText"/>
      </w:pPr>
      <w:r>
        <w:rPr>
          <w:bCs/>
          <w:b/>
        </w:rPr>
        <w:t xml:space="preserve">Unique Contribution to Turkey:</w:t>
      </w:r>
      <w:r>
        <w:t xml:space="preserve"> </w:t>
      </w:r>
      <w:r>
        <w:t xml:space="preserve">Unlike global models (e.g., ECMWF), this framework addresses Turkey's specific climate vulnerability drivers: the "Ankara Basin" microclimate, high population density in a semi-arid zone, and unique topographic constraints. It directly supports the Turkish government’s 2023 Climate Action Plan targeting a 40% reduction in urban heat impacts by 2030.</w:t>
      </w:r>
    </w:p>
    <w:bookmarkEnd w:id="24"/>
    <w:bookmarkStart w:id="25" w:name="vi.-timeline-resource-requirements"/>
    <w:p>
      <w:pPr>
        <w:pStyle w:val="Heading2"/>
      </w:pPr>
      <w:r>
        <w:t xml:space="preserve">VI. Timeline &amp; Resource Requirements</w:t>
      </w:r>
    </w:p>
    <w:p>
      <w:pPr>
        <w:pStyle w:val="FirstParagraph"/>
      </w:pPr>
      <w:r>
        <w:t xml:space="preserve">The proposed research aligns with Hacettepe University's Meteorology Department priorities and Ankara’s smart-city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 1–3</w:t>
            </w:r>
          </w:p>
        </w:tc>
        <w:tc>
          <w:tcPr/>
          <w:p>
            <w:pPr>
              <w:pStyle w:val="Compact"/>
              <w:jc w:val="left"/>
            </w:pPr>
            <w:r>
              <w:t xml:space="preserve">Data acquisition from TSMS, AMM, and satellite archives; stakeholder mapping.</w:t>
            </w:r>
          </w:p>
        </w:tc>
        <w:tc>
          <w:tcPr/>
          <w:p>
            <w:pPr>
              <w:pStyle w:val="Compact"/>
              <w:jc w:val="left"/>
            </w:pPr>
            <w:r>
              <w:t xml:space="preserve">Completed Ankara meteorological data inventory.</w:t>
            </w:r>
          </w:p>
        </w:tc>
      </w:tr>
      <w:tr>
        <w:tc>
          <w:tcPr/>
          <w:p>
            <w:pPr>
              <w:pStyle w:val="Compact"/>
              <w:jc w:val="left"/>
            </w:pPr>
            <w:r>
              <w:rPr>
                <w:bCs/>
                <w:b/>
              </w:rPr>
              <w:t xml:space="preserve">Month 4–7</w:t>
            </w:r>
          </w:p>
        </w:tc>
        <w:tc>
          <w:tcPr/>
          <w:p>
            <w:pPr>
              <w:pStyle w:val="Compact"/>
              <w:jc w:val="left"/>
            </w:pPr>
            <w:r>
              <w:t xml:space="preserve">WRF model customization; validation against 2020–2023 extreme events.</w:t>
            </w:r>
          </w:p>
        </w:tc>
        <w:tc>
          <w:tcPr/>
          <w:p>
            <w:pPr>
              <w:pStyle w:val="Compact"/>
              <w:jc w:val="left"/>
            </w:pPr>
            <w:r>
              <w:t xml:space="preserve">Calibrated urban meteorological model (500m resolution).</w:t>
            </w:r>
          </w:p>
        </w:tc>
      </w:tr>
      <w:tr>
        <w:tc>
          <w:tcPr/>
          <w:p>
            <w:pPr>
              <w:pStyle w:val="Compact"/>
              <w:jc w:val="left"/>
            </w:pPr>
            <w:r>
              <w:rPr>
                <w:bCs/>
                <w:b/>
              </w:rPr>
              <w:t xml:space="preserve">Month 8–11</w:t>
            </w:r>
          </w:p>
        </w:tc>
        <w:tc>
          <w:tcPr/>
          <w:p>
            <w:pPr>
              <w:pStyle w:val="Compact"/>
              <w:jc w:val="left"/>
            </w:pPr>
            <w:r>
              <w:t xml:space="preserve">Workshops with TSMS/AMM; dashboard prototyping.</w:t>
            </w:r>
          </w:p>
        </w:tc>
        <w:tc>
          <w:tcPr/>
          <w:p>
            <w:pPr>
              <w:pStyle w:val="Compact"/>
              <w:jc w:val="left"/>
            </w:pPr>
            <w:r>
              <w:t xml:space="preserve">Co-designed decision-support system for emergency management.</w:t>
            </w:r>
          </w:p>
        </w:tc>
      </w:tr>
      <w:tr>
        <w:tc>
          <w:tcPr/>
          <w:p>
            <w:pPr>
              <w:pStyle w:val="Compact"/>
              <w:jc w:val="left"/>
            </w:pPr>
            <w:r>
              <w:rPr>
                <w:bCs/>
                <w:b/>
              </w:rPr>
              <w:t xml:space="preserve">Month 12</w:t>
            </w:r>
          </w:p>
        </w:tc>
        <w:tc>
          <w:tcPr/>
          <w:p>
            <w:pPr>
              <w:pStyle w:val="Compact"/>
              <w:jc w:val="left"/>
            </w:pPr>
            <w:r>
              <w:t xml:space="preserve">Thesis finalization; policy brief for Ministry of Environment.</w:t>
            </w:r>
          </w:p>
        </w:tc>
        <w:tc>
          <w:tcPr/>
          <w:p>
            <w:pPr>
              <w:pStyle w:val="Compact"/>
              <w:jc w:val="left"/>
            </w:pPr>
            <w:r>
              <w:t xml:space="preserve">Complete thesis manuscript and stakeholder implementation guide.</w:t>
            </w:r>
          </w:p>
        </w:tc>
      </w:tr>
    </w:tbl>
    <w:bookmarkEnd w:id="25"/>
    <w:bookmarkStart w:id="26" w:name="Xdbc8a40c2ef97280bfafbb4e20cfbdf5e544860"/>
    <w:p>
      <w:pPr>
        <w:pStyle w:val="Heading2"/>
      </w:pPr>
      <w:r>
        <w:t xml:space="preserve">VII. Conclusion: Meteorology as a Pillar of Ankara's Future</w:t>
      </w:r>
    </w:p>
    <w:p>
      <w:pPr>
        <w:pStyle w:val="FirstParagraph"/>
      </w:pPr>
      <w:r>
        <w:t xml:space="preserve">In an era where climate change disproportionately threatens urban populations, this</w:t>
      </w:r>
      <w:r>
        <w:t xml:space="preserve"> </w:t>
      </w:r>
      <w:r>
        <w:rPr>
          <w:iCs/>
          <w:i/>
        </w:rPr>
        <w:t xml:space="preserve">Thesis Proposal</w:t>
      </w:r>
      <w:r>
        <w:t xml:space="preserve"> </w:t>
      </w:r>
      <w:r>
        <w:t xml:space="preserve">establishes the necessity for specialized meteorological expertise tailored to Turkey Ankara’s unique context. The research transcends conventional academic inquiry by embedding the</w:t>
      </w:r>
      <w:r>
        <w:t xml:space="preserve"> </w:t>
      </w:r>
      <w:r>
        <w:rPr>
          <w:iCs/>
          <w:i/>
        </w:rPr>
        <w:t xml:space="preserve">Meteorologist</w:t>
      </w:r>
      <w:r>
        <w:t xml:space="preserve"> </w:t>
      </w:r>
      <w:r>
        <w:t xml:space="preserve">within Ankara’s governance ecosystem—from TSMS forecasters to AMM planners—ensuring scientific rigor directly serves community resilience. By creating a replicable framework for urban meteorology in central Anatolia, this work will position Turkey at the forefront of climate-responsive city planning in the Middle East. The outcomes promise not only enhanced safety for Ankara’s citizens but also a blueprint for sustainable metropolitan development across Turkey, proving that effective meteorological science is indispensable to national progress.</w:t>
      </w:r>
    </w:p>
    <w:bookmarkEnd w:id="26"/>
    <w:bookmarkStart w:id="27" w:name="viii.-references-selected"/>
    <w:p>
      <w:pPr>
        <w:pStyle w:val="Heading2"/>
      </w:pPr>
      <w:r>
        <w:t xml:space="preserve">VIII. References (Selected)</w:t>
      </w:r>
    </w:p>
    <w:p>
      <w:pPr>
        <w:numPr>
          <w:ilvl w:val="0"/>
          <w:numId w:val="1005"/>
        </w:numPr>
        <w:pStyle w:val="Compact"/>
      </w:pPr>
      <w:r>
        <w:t xml:space="preserve">Turkish State Meteorological Service (TSMS). (2021). *Ankara Climate Report*. Ankara: TSMS Publications.</w:t>
      </w:r>
    </w:p>
    <w:p>
      <w:pPr>
        <w:numPr>
          <w:ilvl w:val="0"/>
          <w:numId w:val="1005"/>
        </w:numPr>
        <w:pStyle w:val="Compact"/>
      </w:pPr>
      <w:r>
        <w:t xml:space="preserve">Yılmaz, M. et al. (2021). "Urban Heat Island Dynamics in Turkish Metropolises." *Journal of Arid Environments*, 185, 104356.</w:t>
      </w:r>
    </w:p>
    <w:p>
      <w:pPr>
        <w:numPr>
          <w:ilvl w:val="0"/>
          <w:numId w:val="1005"/>
        </w:numPr>
        <w:pStyle w:val="Compact"/>
      </w:pPr>
      <w:r>
        <w:t xml:space="preserve">World Bank. (2022). *Turkey Climate Action Plan: Economic Vulnerability Assessment*. Washington, DC: World Bank Group.</w:t>
      </w:r>
    </w:p>
    <w:p>
      <w:pPr>
        <w:numPr>
          <w:ilvl w:val="0"/>
          <w:numId w:val="1005"/>
        </w:numPr>
        <w:pStyle w:val="Compact"/>
      </w:pPr>
      <w:r>
        <w:t xml:space="preserve">Öztürk, T. &amp; Çelik, A. (2020). "WRF Modeling of Dust Storms in Central Anatolia." *Atmospheric Research*, 237, 104865.</w:t>
      </w:r>
    </w:p>
    <w:p>
      <w:pPr>
        <w:numPr>
          <w:ilvl w:val="0"/>
          <w:numId w:val="1005"/>
        </w:numPr>
        <w:pStyle w:val="Compact"/>
      </w:pPr>
      <w:r>
        <w:t xml:space="preserve">Ankara Metropolitan Municipality (AMM). (2023). *Climate Resilience Strategy for Ankara*. Ankara: AMM Technical Report.</w:t>
      </w:r>
    </w:p>
    <w:p>
      <w:pPr>
        <w:pStyle w:val="FirstParagraph"/>
      </w:pPr>
      <w:r>
        <w:t xml:space="preserve">This proposal constitutes a foundational step toward making Ankara, Turkey’s capital city, a global model for climate-aware urban meteorology. The success of this research will redefine the role of the</w:t>
      </w:r>
      <w:r>
        <w:t xml:space="preserve"> </w:t>
      </w:r>
      <w:r>
        <w:rPr>
          <w:iCs/>
          <w:i/>
        </w:rPr>
        <w:t xml:space="preserve">Meteorologist</w:t>
      </w:r>
      <w:r>
        <w:t xml:space="preserve"> </w:t>
      </w:r>
      <w:r>
        <w:t xml:space="preserve">in Turkey's sustainable development trajectory.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Meteorology for Climate Resilience in Ankara, Turkey</dc:title>
  <dc:creator/>
  <dc:language>en</dc:language>
  <cp:keywords/>
  <dcterms:created xsi:type="dcterms:W3CDTF">2026-09-25T18:39:40Z</dcterms:created>
  <dcterms:modified xsi:type="dcterms:W3CDTF">2026-09-25T18:39:40Z</dcterms:modified>
</cp:coreProperties>
</file>

<file path=docProps/custom.xml><?xml version="1.0" encoding="utf-8"?>
<Properties xmlns="http://schemas.openxmlformats.org/officeDocument/2006/custom-properties" xmlns:vt="http://schemas.openxmlformats.org/officeDocument/2006/docPropsVTypes"/>
</file>