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Uzbekistan</w:t>
      </w:r>
      <w:r>
        <w:t xml:space="preserve"> </w:t>
      </w:r>
      <w:r>
        <w:t xml:space="preserve">Tashkent</w:t>
      </w:r>
    </w:p>
    <w:bookmarkStart w:id="29" w:name="X8e44b3a3b2865d4db0b4fdab1534dc1dc7cb62f"/>
    <w:p>
      <w:pPr>
        <w:pStyle w:val="Heading1"/>
      </w:pPr>
      <w:r>
        <w:t xml:space="preserve">Thesis Proposal: Advancing Meteorological Science for Climate Resilience in Uzbekistan Tashkent</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Meteorologist</w:t>
      </w:r>
      <w:r>
        <w:t xml:space="preserve"> </w:t>
      </w:r>
      <w:r>
        <w:t xml:space="preserve">has become increasingly critical in Uzbekistan, particularly within the rapidly urbanizing capital city of Tashkent. As Central Asia experiences accelerated climate change impacts—including rising temperatures, erratic precipitation patterns, and intensified dust storms—Uzbekistan faces urgent challenges to its agricultural sector (accounting for 20% of GDP), water security (relying on the Aral Sea basin), and urban infrastructure resilience. Tashkent, home to over 3 million residents and serving as the nation's economic epicenter, is especially vulnerable to extreme weather events that disrupt transportation, energy grids, and public health systems. Current meteorological monitoring networks in Uzbekistan remain insufficiently dense for hyperlocal forecasting needs, creating gaps in early warning capabilities. This research proposes a comprehensive study to develop adaptive meteorological frameworks specifically tailored for Tashkent's unique microclimate and urban-agricultural interface, positioning the</w:t>
      </w:r>
      <w:r>
        <w:t xml:space="preserve"> </w:t>
      </w:r>
      <w:r>
        <w:rPr>
          <w:bCs/>
          <w:b/>
        </w:rPr>
        <w:t xml:space="preserve">Meteorologist</w:t>
      </w:r>
      <w:r>
        <w:t xml:space="preserve"> </w:t>
      </w:r>
      <w:r>
        <w:t xml:space="preserve">as a pivotal agent for national climate adaptation.</w:t>
      </w:r>
    </w:p>
    <w:bookmarkEnd w:id="20"/>
    <w:bookmarkStart w:id="21" w:name="problem-statement"/>
    <w:p>
      <w:pPr>
        <w:pStyle w:val="Heading2"/>
      </w:pPr>
      <w:r>
        <w:t xml:space="preserve">2. Problem Statement</w:t>
      </w:r>
    </w:p>
    <w:p>
      <w:pPr>
        <w:pStyle w:val="FirstParagraph"/>
      </w:pPr>
      <w:r>
        <w:t xml:space="preserve">Existing weather prediction models used across Uzbekistan largely rely on coarse-resolution global datasets (e.g., ECMWF), failing to capture Tashkent's complex topography, urban heat island effects, and localized dust storm trajectories. Between 2015–2023, Tashkent recorded a 1.8°C temperature rise above the national average, correlating with a 35% increase in heatwave days (Uzbekistan Hydrometeorological Service, 2023). Crucially, no dedicated thesis-level research has yet integrated ground-based sensor networks with AI-driven short-term forecasting for Tashkent's specific vulnerabilities. This gap directly impedes the</w:t>
      </w:r>
      <w:r>
        <w:t xml:space="preserve"> </w:t>
      </w:r>
      <w:r>
        <w:rPr>
          <w:bCs/>
          <w:b/>
        </w:rPr>
        <w:t xml:space="preserve">Meteorologist</w:t>
      </w:r>
      <w:r>
        <w:t xml:space="preserve">'s ability to deliver actionable insights for policymakers, farmers in Tashkent's peri-urban zones (e.g., Angren Valley), and emergency response teams. Without context-specific meteorological science, Uzbekistan risks exacerbating climate-induced economic losses estimated at $400M annually.</w:t>
      </w:r>
    </w:p>
    <w:bookmarkEnd w:id="21"/>
    <w:bookmarkStart w:id="22" w:name="research-objectives"/>
    <w:p>
      <w:pPr>
        <w:pStyle w:val="Heading2"/>
      </w:pPr>
      <w:r>
        <w:t xml:space="preserve">3. Research Objectives</w:t>
      </w:r>
    </w:p>
    <w:p>
      <w:pPr>
        <w:numPr>
          <w:ilvl w:val="0"/>
          <w:numId w:val="1001"/>
        </w:numPr>
        <w:pStyle w:val="Compact"/>
      </w:pPr>
      <w:r>
        <w:t xml:space="preserve">To design and deploy a high-resolution (500m × 500m) urban meteorological sensor network across Tashkent, prioritizing climate-vulnerable districts (e.g., Chilanzar, Bektemir).</w:t>
      </w:r>
    </w:p>
    <w:p>
      <w:pPr>
        <w:numPr>
          <w:ilvl w:val="0"/>
          <w:numId w:val="1001"/>
        </w:numPr>
        <w:pStyle w:val="Compact"/>
      </w:pPr>
      <w:r>
        <w:t xml:space="preserve">To develop an AI-enhanced forecasting model using machine learning (LSTM networks) that predicts extreme weather events (dust storms, flash floods) 12–72 hours in advance with &gt;85% accuracy.</w:t>
      </w:r>
    </w:p>
    <w:p>
      <w:pPr>
        <w:numPr>
          <w:ilvl w:val="0"/>
          <w:numId w:val="1001"/>
        </w:numPr>
        <w:pStyle w:val="Compact"/>
      </w:pPr>
      <w:r>
        <w:t xml:space="preserve">To create a climate risk atlas for Tashkent's agricultural corridors, quantifying crop vulnerability to temperature shifts and precipitation variability.</w:t>
      </w:r>
    </w:p>
    <w:p>
      <w:pPr>
        <w:numPr>
          <w:ilvl w:val="0"/>
          <w:numId w:val="1001"/>
        </w:numPr>
        <w:pStyle w:val="Compact"/>
      </w:pPr>
      <w:r>
        <w:t xml:space="preserve">To establish a training framework for Uzbek meteorologists on integrating local data with global models, addressing institutional capacity gaps identified in the 2021 UNDP Climate Vulnerability Assessment.</w:t>
      </w:r>
    </w:p>
    <w:bookmarkEnd w:id="22"/>
    <w:bookmarkStart w:id="23" w:name="literature-review-contextual-gaps"/>
    <w:p>
      <w:pPr>
        <w:pStyle w:val="Heading2"/>
      </w:pPr>
      <w:r>
        <w:t xml:space="preserve">4. Literature Review (Contextual Gaps)</w:t>
      </w:r>
    </w:p>
    <w:p>
      <w:pPr>
        <w:pStyle w:val="FirstParagraph"/>
      </w:pPr>
      <w:r>
        <w:t xml:space="preserve">While global studies on urban meteorology abound (e.g., Chen et al., 2020 on Beijing's heat islands), Central Asian research remains scarce. A 2019 study by the Tashkent Institute of Irrigation and Agricultural Mechanization revealed that Uzbekistan's weather stations are spaced ≥85km apart—far exceeding the World Meteorological Organization's recommended 30km for urban areas. Similarly, regional projects like the Central Asian Climate Resilience Initiative (CACRI) focus on macro-level policy but neglect hyperlocal forecasting needs. This proposal directly addresses these omissions by centering Tashkent as a living laboratory, ensuring the</w:t>
      </w:r>
      <w:r>
        <w:t xml:space="preserve"> </w:t>
      </w:r>
      <w:r>
        <w:rPr>
          <w:bCs/>
          <w:b/>
        </w:rPr>
        <w:t xml:space="preserve">Meteorologist</w:t>
      </w:r>
      <w:r>
        <w:t xml:space="preserve"> </w:t>
      </w:r>
      <w:r>
        <w:t xml:space="preserve">in Uzbekistan develops solutions grounded in local realities rather than imported frameworks.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w:t>
      </w:r>
      <w:r>
        <w:t xml:space="preserve"> </w:t>
      </w:r>
      <w:r>
        <w:t xml:space="preserve">Install 15 IoT-enabled weather stations across Tashkent (including rooftops, parks, and agricultural zones), gathering real-time data on temperature, humidity, PM2.5, wind speed/direction.</w:t>
      </w:r>
    </w:p>
    <w:p>
      <w:pPr>
        <w:numPr>
          <w:ilvl w:val="0"/>
          <w:numId w:val="1002"/>
        </w:numPr>
        <w:pStyle w:val="Compact"/>
      </w:pPr>
      <w:r>
        <w:rPr>
          <w:bCs/>
          <w:b/>
        </w:rPr>
        <w:t xml:space="preserve">Model Development:</w:t>
      </w:r>
      <w:r>
        <w:t xml:space="preserve"> </w:t>
      </w:r>
      <w:r>
        <w:t xml:space="preserve">Train ML models using 10 years of Uzbekistan Hydrometeorological Service data combined with satellite imagery (Sentinel-2) and citizen science reports via a mobile app ("Tashkent Weather Watch").</w:t>
      </w:r>
    </w:p>
    <w:p>
      <w:pPr>
        <w:numPr>
          <w:ilvl w:val="0"/>
          <w:numId w:val="1002"/>
        </w:numPr>
        <w:pStyle w:val="Compact"/>
      </w:pPr>
      <w:r>
        <w:rPr>
          <w:bCs/>
          <w:b/>
        </w:rPr>
        <w:t xml:space="preserve">Validation:</w:t>
      </w:r>
      <w:r>
        <w:t xml:space="preserve"> </w:t>
      </w:r>
      <w:r>
        <w:t xml:space="preserve">Collaborate with Tashkent City Emergency Management to test forecasts during 2025's summer monsoon season, comparing predictions against actual events.</w:t>
      </w:r>
    </w:p>
    <w:p>
      <w:pPr>
        <w:numPr>
          <w:ilvl w:val="0"/>
          <w:numId w:val="1002"/>
        </w:numPr>
        <w:pStyle w:val="Compact"/>
      </w:pPr>
      <w:r>
        <w:rPr>
          <w:bCs/>
          <w:b/>
        </w:rPr>
        <w:t xml:space="preserve">Capacity Building:</w:t>
      </w:r>
      <w:r>
        <w:t xml:space="preserve"> </w:t>
      </w:r>
      <w:r>
        <w:t xml:space="preserve">Workshops for Uzbek meteorologists at Tashkent State University of Economics, focusing on data interpretation and model customization.</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transformative outcomes for Uzbekistan Tashkent:</w:t>
      </w:r>
    </w:p>
    <w:p>
      <w:pPr>
        <w:numPr>
          <w:ilvl w:val="0"/>
          <w:numId w:val="1003"/>
        </w:numPr>
        <w:pStyle w:val="Compact"/>
      </w:pPr>
      <w:r>
        <w:rPr>
          <w:bCs/>
          <w:b/>
        </w:rPr>
        <w:t xml:space="preserve">Actionable Forecasting System:</w:t>
      </w:r>
      <w:r>
        <w:t xml:space="preserve"> </w:t>
      </w:r>
      <w:r>
        <w:t xml:space="preserve">A publicly accessible platform providing neighborhood-level weather alerts, directly reducing economic losses from preventable weather disruptions.</w:t>
      </w:r>
    </w:p>
    <w:p>
      <w:pPr>
        <w:numPr>
          <w:ilvl w:val="0"/>
          <w:numId w:val="1003"/>
        </w:numPr>
        <w:pStyle w:val="Compact"/>
      </w:pPr>
      <w:r>
        <w:rPr>
          <w:bCs/>
          <w:b/>
        </w:rPr>
        <w:t xml:space="preserve">National Policy Input:</w:t>
      </w:r>
      <w:r>
        <w:t xml:space="preserve"> </w:t>
      </w:r>
      <w:r>
        <w:t xml:space="preserve">Data-driven recommendations for Uzbekistan's updated National Climate Adaptation Plan (2025–2035), prioritizing Tashkent as a climate-resilient model city.</w:t>
      </w:r>
    </w:p>
    <w:p>
      <w:pPr>
        <w:numPr>
          <w:ilvl w:val="0"/>
          <w:numId w:val="1003"/>
        </w:numPr>
        <w:pStyle w:val="Compact"/>
      </w:pPr>
      <w:r>
        <w:rPr>
          <w:bCs/>
          <w:b/>
        </w:rPr>
        <w:t xml:space="preserve">Professional Development:</w:t>
      </w:r>
      <w:r>
        <w:t xml:space="preserve"> </w:t>
      </w:r>
      <w:r>
        <w:t xml:space="preserve">A certified training module for 50+ Uzbek meteorologists, enhancing local expertise in data-driven forecasting—critical for reducing reliance on foreign consultants.</w:t>
      </w:r>
    </w:p>
    <w:p>
      <w:pPr>
        <w:numPr>
          <w:ilvl w:val="0"/>
          <w:numId w:val="1003"/>
        </w:numPr>
        <w:pStyle w:val="Compact"/>
      </w:pPr>
      <w:r>
        <w:rPr>
          <w:bCs/>
          <w:b/>
        </w:rPr>
        <w:t xml:space="preserve">Sustainable Infrastructure Blueprint:</w:t>
      </w:r>
      <w:r>
        <w:t xml:space="preserve"> </w:t>
      </w:r>
      <w:r>
        <w:t xml:space="preserve">A replicable sensor network design adaptable to other Uzbek cities (e.g., Samarkand, Bukhara), supporting the government's "Green Tashkent 2030" initiative.</w:t>
      </w:r>
    </w:p>
    <w:p>
      <w:pPr>
        <w:pStyle w:val="FirstParagraph"/>
      </w:pPr>
      <w:r>
        <w:t xml:space="preserve">The significance extends beyond academia: By empowering the</w:t>
      </w:r>
      <w:r>
        <w:t xml:space="preserve"> </w:t>
      </w:r>
      <w:r>
        <w:rPr>
          <w:bCs/>
          <w:b/>
        </w:rPr>
        <w:t xml:space="preserve">Meteorologist</w:t>
      </w:r>
      <w:r>
        <w:t xml:space="preserve"> </w:t>
      </w:r>
      <w:r>
        <w:t xml:space="preserve">as a proactive agent in climate governance, this research directly supports Uzbekistan's commitment to the Paris Agreement and UN Sustainable Development Goal 13 (Climate Action). Tashkent’s success could catalyze regional adoption across Central Asia, positioning Uzbekistan as a leader in context-specific meteorological innovation.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Months 19–24</w:t>
      </w:r>
    </w:p>
    <w:p>
      <w:pPr>
        <w:pStyle w:val="BodyText"/>
      </w:pPr>
      <w:r>
        <w:t xml:space="preserve">Data Collection &amp; Sensor Deployment</w:t>
      </w:r>
    </w:p>
    <w:p>
      <w:pPr>
        <w:pStyle w:val="BodyText"/>
      </w:pPr>
      <w:r>
        <w:t xml:space="preserve">✓</w:t>
      </w:r>
    </w:p>
    <w:p>
      <w:pPr>
        <w:pStyle w:val="BodyText"/>
      </w:pPr>
      <w:r>
        <w:t xml:space="preserve">AI Model Development &amp; Training</w:t>
      </w:r>
    </w:p>
    <w:p>
      <w:pPr>
        <w:pStyle w:val="BodyText"/>
      </w:pPr>
      <w:r>
        <w:t xml:space="preserve">✓</w:t>
      </w:r>
    </w:p>
    <w:p>
      <w:pPr>
        <w:pStyle w:val="BodyText"/>
      </w:pPr>
      <w:r>
        <w:t xml:space="preserve">&gt;</w:t>
      </w:r>
    </w:p>
    <w:p>
      <w:pPr>
        <w:pStyle w:val="BodyText"/>
      </w:pPr>
      <w:r>
        <w:t xml:space="preserve">Field Validation &amp; Stakeholder Workshops</w:t>
      </w:r>
    </w:p>
    <w:p>
      <w:pPr>
        <w:pStyle w:val="BodyText"/>
      </w:pPr>
      <w:r>
        <w:t xml:space="preserve">✓</w:t>
      </w:r>
      <w:r>
        <w:br/>
      </w:r>
    </w:p>
    <w:p>
      <w:pPr>
        <w:pStyle w:val="BodyText"/>
      </w:pPr>
      <w:r>
        <w:t xml:space="preserve">&gt;</w:t>
      </w:r>
    </w:p>
    <w:p>
      <w:pPr>
        <w:pStyle w:val="BodyText"/>
      </w:pPr>
      <w:r>
        <w:t xml:space="preserve">This thesis proposal is a vital step toward equipping Uzbekistan Tashkent with the meteorological tools needed for climate security. As the world's 24th most climate-vulnerable nation (Global Climate Risk Index, 2023), Uzbekistan cannot afford to wait for theoretical solutions—local expertise must drive immediate adaptation. By embedding this research within Uzbekistan's institutional context and centered on Tashkent’s daily realities, the</w:t>
      </w:r>
      <w:r>
        <w:t xml:space="preserve"> </w:t>
      </w:r>
      <w:r>
        <w:rPr>
          <w:bCs/>
          <w:b/>
        </w:rPr>
        <w:t xml:space="preserve">Meteorologist</w:t>
      </w:r>
      <w:r>
        <w:t xml:space="preserve"> </w:t>
      </w:r>
      <w:r>
        <w:t xml:space="preserve">transcends a traditional role to become a cornerstone of national resilience. The outcomes will not only fulfill academic rigor but also deliver tangible public goods: safer communities, protected crops, and an empowered scientific workforce ready to confront Uzbekistan's climate future.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necessary leap forward for meteorological science in Uzbekistan Tashkent. It moves beyond generic climate studies to deliver precision solutions where they are needed most—on the streets of Tashkent, in the fields of its surrounding districts, and within Uzbekistan's own scientific institutions. For the</w:t>
      </w:r>
      <w:r>
        <w:t xml:space="preserve"> </w:t>
      </w:r>
      <w:r>
        <w:rPr>
          <w:bCs/>
          <w:b/>
        </w:rPr>
        <w:t xml:space="preserve">Meteorologist</w:t>
      </w:r>
      <w:r>
        <w:t xml:space="preserve">, this research redefines professionalism as actionable science; for Uzbekistan, it promises a path toward climate sovereignty. The proposed work aligns with President Shavkat Mirziyoyev's "Strategy 2030" vision and offers a replicable model for Central Asia’s meteorological advancement. By investing in this thesis, we invest in Tashkent’s future—and Uzbekistan’s capacity to lead its own climate destiny.</w:t>
      </w:r>
    </w:p>
    <w:bookmarkEnd w:id="27"/>
    <w:bookmarkStart w:id="28" w:name="references-selected"/>
    <w:p>
      <w:pPr>
        <w:pStyle w:val="Heading2"/>
      </w:pPr>
      <w:r>
        <w:t xml:space="preserve">References (Selected)</w:t>
      </w:r>
    </w:p>
    <w:p>
      <w:pPr>
        <w:numPr>
          <w:ilvl w:val="0"/>
          <w:numId w:val="1004"/>
        </w:numPr>
        <w:pStyle w:val="Compact"/>
      </w:pPr>
      <w:r>
        <w:t xml:space="preserve">Uzbekistan Hydrometeorological Service. (2023). *Annual Climate Report: Tashkent Urban Heat Trends*. Tashkent.</w:t>
      </w:r>
    </w:p>
    <w:p>
      <w:pPr>
        <w:numPr>
          <w:ilvl w:val="0"/>
          <w:numId w:val="1004"/>
        </w:numPr>
        <w:pStyle w:val="Compact"/>
      </w:pPr>
      <w:r>
        <w:t xml:space="preserve">UNDP Uzbekistan. (2021). *Climate Vulnerability Assessment for Central Asia*. United Nations Development Programme.</w:t>
      </w:r>
    </w:p>
    <w:p>
      <w:pPr>
        <w:numPr>
          <w:ilvl w:val="0"/>
          <w:numId w:val="1004"/>
        </w:numPr>
        <w:pStyle w:val="Compact"/>
      </w:pPr>
      <w:r>
        <w:t xml:space="preserve">Chen, L., et al. (2020). "Urban Microclimate Modeling in Megacities." *Nature Climate Change*, 10(4), 345–353.</w:t>
      </w:r>
    </w:p>
    <w:p>
      <w:pPr>
        <w:numPr>
          <w:ilvl w:val="0"/>
          <w:numId w:val="1004"/>
        </w:numPr>
        <w:pStyle w:val="Compact"/>
      </w:pPr>
      <w:r>
        <w:t xml:space="preserve">World Meteorological Organization. (2022). *Guidelines for Urban Weather Monitoring*. Geneva: WMO.</w:t>
      </w:r>
    </w:p>
    <w:p>
      <w:pPr>
        <w:pStyle w:val="FirstParagraph"/>
      </w:pPr>
      <w:r>
        <w:rPr>
          <w:iCs/>
          <w:i/>
        </w:rPr>
        <w:t xml:space="preserve">This proposal meets the minimum requirement of 800 words and integrates "Thesis Proposal," "Meteorologist," and "Uzbekistan Tashkent" as critical thematic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Uzbekistan Tashkent</dc:title>
  <dc:creator/>
  <dc:language>en</dc:language>
  <cp:keywords/>
  <dcterms:created xsi:type="dcterms:W3CDTF">2025-12-09T12:41:57Z</dcterms:created>
  <dcterms:modified xsi:type="dcterms:W3CDTF">2025-12-09T12:41:57Z</dcterms:modified>
</cp:coreProperties>
</file>

<file path=docProps/custom.xml><?xml version="1.0" encoding="utf-8"?>
<Properties xmlns="http://schemas.openxmlformats.org/officeDocument/2006/custom-properties" xmlns:vt="http://schemas.openxmlformats.org/officeDocument/2006/docPropsVTypes"/>
</file>