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28" w:name="X85802078e7763e95fd98476e39623124b277941"/>
    <w:p>
      <w:pPr>
        <w:pStyle w:val="Heading1"/>
      </w:pPr>
      <w:r>
        <w:t xml:space="preserve">Thesis Proposal: Enhancing Continuity of Care Models for Midwives in Australia Melbourne</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Midwife</w:t>
      </w:r>
      <w:r>
        <w:t xml:space="preserve"> </w:t>
      </w:r>
      <w:r>
        <w:t xml:space="preserve">as a primary care provider for women during pregnancy, childbirth, and postpartum remains foundational to maternal health outcomes in</w:t>
      </w:r>
      <w:r>
        <w:t xml:space="preserve"> </w:t>
      </w:r>
      <w:r>
        <w:rPr>
          <w:bCs/>
          <w:b/>
        </w:rPr>
        <w:t xml:space="preserve">Australia Melbourne</w:t>
      </w:r>
      <w:r>
        <w:t xml:space="preserve">. Despite Australia's globally recognized healthcare system, significant gaps persist in accessible, culturally safe midwifery services across metropolitan Melbourne. With over 120,000 births annually in Victoria alone (Victorian Department of Health, 2023), the demand for evidence-based midwifery models is intensifying. This</w:t>
      </w:r>
      <w:r>
        <w:t xml:space="preserve"> </w:t>
      </w:r>
      <w:r>
        <w:rPr>
          <w:bCs/>
          <w:b/>
        </w:rPr>
        <w:t xml:space="preserve">Thesis Proposal</w:t>
      </w:r>
      <w:r>
        <w:t xml:space="preserve"> </w:t>
      </w:r>
      <w:r>
        <w:t xml:space="preserve">addresses a critical need: optimizing continuity of care pathways where the</w:t>
      </w:r>
      <w:r>
        <w:t xml:space="preserve"> </w:t>
      </w:r>
      <w:r>
        <w:rPr>
          <w:bCs/>
          <w:b/>
        </w:rPr>
        <w:t xml:space="preserve">Midwife</w:t>
      </w:r>
      <w:r>
        <w:t xml:space="preserve"> </w:t>
      </w:r>
      <w:r>
        <w:t xml:space="preserve">acts as the central coordinator throughout pregnancy and early parenthood. In Melbourne's diverse urban landscape—serving communities with high socioeconomic disparity, culturally and linguistically diverse (CALD) populations, and rising maternal obesity rates—the current fragmented system often fails to deliver equitable outcomes. This research directly responds to the Victorian Government's "Maternal Health Strategy 2023-2028," which identifies continuity of midwifery care as a priority for reducing avoidable interventions.</w:t>
      </w:r>
    </w:p>
    <w:bookmarkEnd w:id="20"/>
    <w:bookmarkStart w:id="21" w:name="problem-statement"/>
    <w:p>
      <w:pPr>
        <w:pStyle w:val="Heading2"/>
      </w:pPr>
      <w:r>
        <w:t xml:space="preserve">2. Problem Statement</w:t>
      </w:r>
    </w:p>
    <w:p>
      <w:pPr>
        <w:pStyle w:val="FirstParagraph"/>
      </w:pPr>
      <w:r>
        <w:t xml:space="preserve">Current data reveals concerning trends in Melbourne: only 35% of women access continuous midwifery care (Australian Institute of Health and Welfare, 2023), while disparities are stark—Indigenous mothers experience 1.8x higher rates of emergency caesarean sections than non-Indigenous peers (Perinatal Data Collection, 2022). The shortage of registered midwives in inner-city Melbourne (45% vacancy rate in public hospital maternity units) exacerbates these issues. Crucially, the</w:t>
      </w:r>
      <w:r>
        <w:t xml:space="preserve"> </w:t>
      </w:r>
      <w:r>
        <w:rPr>
          <w:bCs/>
          <w:b/>
        </w:rPr>
        <w:t xml:space="preserve">Thesis Proposal</w:t>
      </w:r>
      <w:r>
        <w:t xml:space="preserve"> </w:t>
      </w:r>
      <w:r>
        <w:t xml:space="preserve">argues that without systematic integration of the</w:t>
      </w:r>
      <w:r>
        <w:t xml:space="preserve"> </w:t>
      </w:r>
      <w:r>
        <w:rPr>
          <w:bCs/>
          <w:b/>
        </w:rPr>
        <w:t xml:space="preserve">Midwife</w:t>
      </w:r>
      <w:r>
        <w:t xml:space="preserve">'s role into primary healthcare frameworks, Australia Melbourne will fail to meet its targets for reducing maternal mortality and improving patient satisfaction. This gap represents a profound opportunity for research to reshape practice.</w:t>
      </w:r>
    </w:p>
    <w:bookmarkEnd w:id="21"/>
    <w:bookmarkStart w:id="22" w:name="research-questions"/>
    <w:p>
      <w:pPr>
        <w:pStyle w:val="Heading2"/>
      </w:pPr>
      <w:r>
        <w:t xml:space="preserve">3. Research Questions</w:t>
      </w:r>
    </w:p>
    <w:p>
      <w:pPr>
        <w:numPr>
          <w:ilvl w:val="0"/>
          <w:numId w:val="1001"/>
        </w:numPr>
        <w:pStyle w:val="Compact"/>
      </w:pPr>
      <w:r>
        <w:t xml:space="preserve">How do socio-cultural factors in Melbourne's diverse suburbs influence women's engagement with continuity of midwifery care models?</w:t>
      </w:r>
    </w:p>
    <w:p>
      <w:pPr>
        <w:numPr>
          <w:ilvl w:val="0"/>
          <w:numId w:val="1001"/>
        </w:numPr>
        <w:pStyle w:val="Compact"/>
      </w:pPr>
      <w:r>
        <w:t xml:space="preserve">What barriers—systemic, professional, or patient-related—prevent the consistent implementation of a dedicated Midwife as the primary care provider across Melbourne health services?</w:t>
      </w:r>
    </w:p>
    <w:p>
      <w:pPr>
        <w:numPr>
          <w:ilvl w:val="0"/>
          <w:numId w:val="1001"/>
        </w:numPr>
        <w:pStyle w:val="Compact"/>
      </w:pPr>
      <w:r>
        <w:t xml:space="preserve">How can technology and community partnerships enhance the efficiency and reach of Midwives in Australia Melbourne, particularly for underserved groups?</w:t>
      </w:r>
    </w:p>
    <w:bookmarkEnd w:id="22"/>
    <w:bookmarkStart w:id="23" w:name="literature-review-synthesis"/>
    <w:p>
      <w:pPr>
        <w:pStyle w:val="Heading2"/>
      </w:pPr>
      <w:r>
        <w:t xml:space="preserve">4. Literature Review (Synthesis)</w:t>
      </w:r>
    </w:p>
    <w:p>
      <w:pPr>
        <w:pStyle w:val="FirstParagraph"/>
      </w:pPr>
      <w:r>
        <w:t xml:space="preserve">Existing research confirms that continuity of care with a single midwife reduces intervention rates by 23% and increases satisfaction scores (Dahlen et al., 2019). However, most studies focus on rural Australia, neglecting Melbourne's urban complexities. A pivotal gap exists in understanding how the Victorian healthcare bureaucracy—fragmented between public hospitals, private clinics, and community health centres—affects the Midwife's ability to provide seamless care. Recent work by O'Donovan (2021) highlights successful models in Sydney’s western suburbs but fails to address Melbourne's unique demographic pressures. This</w:t>
      </w:r>
      <w:r>
        <w:t xml:space="preserve"> </w:t>
      </w:r>
      <w:r>
        <w:rPr>
          <w:bCs/>
          <w:b/>
        </w:rPr>
        <w:t xml:space="preserve">Thesis Proposal</w:t>
      </w:r>
      <w:r>
        <w:t xml:space="preserve"> </w:t>
      </w:r>
      <w:r>
        <w:t xml:space="preserve">extends this research by centering on Melbourne-specific contexts: the high density of CALD communities (30% of Melbourne population), geographic barriers in outer suburbs, and the rising complexity of maternal health comorbidities. Crucially, it positions the</w:t>
      </w:r>
      <w:r>
        <w:t xml:space="preserve"> </w:t>
      </w:r>
      <w:r>
        <w:rPr>
          <w:bCs/>
          <w:b/>
        </w:rPr>
        <w:t xml:space="preserve">Midwife</w:t>
      </w:r>
      <w:r>
        <w:t xml:space="preserve"> </w:t>
      </w:r>
      <w:r>
        <w:t xml:space="preserve">not as a clinical actor alone but as a system navigator within Australia’s primary healthcare ecosystem.</w:t>
      </w:r>
    </w:p>
    <w:bookmarkEnd w:id="23"/>
    <w:bookmarkStart w:id="24" w:name="methodology"/>
    <w:p>
      <w:pPr>
        <w:pStyle w:val="Heading2"/>
      </w:pPr>
      <w:r>
        <w:t xml:space="preserve">5. Methodology</w:t>
      </w:r>
    </w:p>
    <w:p>
      <w:pPr>
        <w:pStyle w:val="FirstParagraph"/>
      </w:pPr>
      <w:r>
        <w:t xml:space="preserve">This mixed-methods study employs a three-phase approach grounded in Melbourne’s real-world settings:</w:t>
      </w:r>
    </w:p>
    <w:p>
      <w:pPr>
        <w:numPr>
          <w:ilvl w:val="0"/>
          <w:numId w:val="1002"/>
        </w:numPr>
        <w:pStyle w:val="Compact"/>
      </w:pPr>
      <w:r>
        <w:rPr>
          <w:bCs/>
          <w:b/>
        </w:rPr>
        <w:t xml:space="preserve">Phase 1: Quantitative Analysis</w:t>
      </w:r>
      <w:r>
        <w:t xml:space="preserve"> </w:t>
      </w:r>
      <w:r>
        <w:t xml:space="preserve">– Review of de-identified data from 10 Melbourne health services (including Royal Women’s Hospital and Western Health) covering 2020–2023, examining continuity-of-care rates versus outcomes (e.g., induction rates, breastfeeding initiation, readmission).</w:t>
      </w:r>
    </w:p>
    <w:p>
      <w:pPr>
        <w:numPr>
          <w:ilvl w:val="0"/>
          <w:numId w:val="1002"/>
        </w:numPr>
        <w:pStyle w:val="Compact"/>
      </w:pPr>
      <w:r>
        <w:rPr>
          <w:bCs/>
          <w:b/>
        </w:rPr>
        <w:t xml:space="preserve">Phase 2: Qualitative Exploration</w:t>
      </w:r>
      <w:r>
        <w:t xml:space="preserve"> </w:t>
      </w:r>
      <w:r>
        <w:t xml:space="preserve">– Semi-structured interviews with 45 stakeholders: Midwives (n=15) across public/private sectors; women from diverse backgrounds (n=20); and health administrators (n=10). Thematic analysis will identify systemic barriers.</w:t>
      </w:r>
    </w:p>
    <w:p>
      <w:pPr>
        <w:numPr>
          <w:ilvl w:val="0"/>
          <w:numId w:val="1002"/>
        </w:numPr>
        <w:pStyle w:val="Compact"/>
      </w:pPr>
      <w:r>
        <w:rPr>
          <w:bCs/>
          <w:b/>
        </w:rPr>
        <w:t xml:space="preserve">Phase 3: Co-Design Workshop</w:t>
      </w:r>
      <w:r>
        <w:t xml:space="preserve"> </w:t>
      </w:r>
      <w:r>
        <w:t xml:space="preserve">– Collaborative sessions with Melbourne community midwifery networks to prototype scalable solutions, e.g., digital care coordination tools for remote consultations in areas like Casey or Moreland.</w:t>
      </w:r>
    </w:p>
    <w:p>
      <w:pPr>
        <w:pStyle w:val="FirstParagraph"/>
      </w:pPr>
      <w:r>
        <w:t xml:space="preserve">Ethical approval will be sought through the University of Melbourne’s Human Research Ethics Committee. The study adheres to NMBA standards and prioritizes Indigenous research principles via partnership with the Victorian Aboriginal Community Controlled Health Organisation (VACCHO).</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 to midwifery in Australia Melbourne:</w:t>
      </w:r>
    </w:p>
    <w:p>
      <w:pPr>
        <w:numPr>
          <w:ilvl w:val="0"/>
          <w:numId w:val="1003"/>
        </w:numPr>
        <w:pStyle w:val="Compact"/>
      </w:pPr>
      <w:r>
        <w:rPr>
          <w:iCs/>
          <w:i/>
        </w:rPr>
        <w:t xml:space="preserve">Policy Framework:</w:t>
      </w:r>
      <w:r>
        <w:t xml:space="preserve"> </w:t>
      </w:r>
      <w:r>
        <w:t xml:space="preserve">A validated model for integrating Midwives into Victoria’s Primary Health Networks (PHNs), addressing the systemic fragmentation identified in Phase 2.</w:t>
      </w:r>
    </w:p>
    <w:p>
      <w:pPr>
        <w:numPr>
          <w:ilvl w:val="0"/>
          <w:numId w:val="1003"/>
        </w:numPr>
        <w:pStyle w:val="Compact"/>
      </w:pPr>
      <w:r>
        <w:rPr>
          <w:iCs/>
          <w:i/>
        </w:rPr>
        <w:t xml:space="preserve">Clinical Tool:</w:t>
      </w:r>
      <w:r>
        <w:t xml:space="preserve"> </w:t>
      </w:r>
      <w:r>
        <w:t xml:space="preserve">A culturally adaptable "Continuity of Care Checklist" tailored to Melbourne’s CALD communities, reducing disparities in care access.</w:t>
      </w:r>
    </w:p>
    <w:p>
      <w:pPr>
        <w:numPr>
          <w:ilvl w:val="0"/>
          <w:numId w:val="1003"/>
        </w:numPr>
        <w:pStyle w:val="Compact"/>
      </w:pPr>
      <w:r>
        <w:rPr>
          <w:iCs/>
          <w:i/>
        </w:rPr>
        <w:t xml:space="preserve">Economic Impact:</w:t>
      </w:r>
      <w:r>
        <w:t xml:space="preserve"> </w:t>
      </w:r>
      <w:r>
        <w:t xml:space="preserve">Evidence showing that sustained continuity models could save Victoria $12.4M annually by reducing unnecessary interventions (based on Dahlen’s 2019 cost analysis).</w:t>
      </w:r>
    </w:p>
    <w:p>
      <w:pPr>
        <w:pStyle w:val="FirstParagraph"/>
      </w:pPr>
      <w:r>
        <w:t xml:space="preserve">The findings will directly inform the Victorian Department of Health's upcoming "Maternity Services Reform Plan," ensuring the</w:t>
      </w:r>
      <w:r>
        <w:t xml:space="preserve"> </w:t>
      </w:r>
      <w:r>
        <w:rPr>
          <w:bCs/>
          <w:b/>
        </w:rPr>
        <w:t xml:space="preserve">Midwife</w:t>
      </w:r>
      <w:r>
        <w:t xml:space="preserve"> </w:t>
      </w:r>
      <w:r>
        <w:t xml:space="preserve">remains central to Australia Melbourne's vision for equitable, woman-centered care. Importantly, this research empowers the Midwife as a key agent in achieving Australia’s National Maternal Health Targets (2025), moving beyond tokenistic inclusion to structural integration.</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Literature Review &amp; Ethics Approval</w:t>
      </w:r>
    </w:p>
    <w:p>
      <w:pPr>
        <w:pStyle w:val="BodyText"/>
      </w:pPr>
      <w:r>
        <w:t xml:space="preserve">Semester 1 (Months 1-3)</w:t>
      </w:r>
    </w:p>
    <w:p>
      <w:pPr>
        <w:pStyle w:val="BodyText"/>
      </w:pPr>
      <w:r>
        <w:t xml:space="preserve">Completed ethics protocol; systematic review report</w:t>
      </w:r>
    </w:p>
    <w:p>
      <w:pPr>
        <w:pStyle w:val="BodyText"/>
      </w:pPr>
      <w:r>
        <w:t xml:space="preserve">Data Collection &amp; Interviews</w:t>
      </w:r>
    </w:p>
    <w:p>
      <w:pPr>
        <w:pStyle w:val="BodyText"/>
      </w:pPr>
      <w:r>
        <w:t xml:space="preserve">Semester 2 (Months 4-8)</w:t>
      </w:r>
    </w:p>
    <w:p>
      <w:pPr>
        <w:pStyle w:val="BodyText"/>
      </w:pPr>
      <w:r>
        <w:t xml:space="preserve">&lt;</w:t>
      </w:r>
    </w:p>
    <w:p>
      <w:pPr>
        <w:pStyle w:val="BodyText"/>
      </w:pPr>
      <w:r>
        <w:t xml:space="preserve">Transcribed interviews; quantitative dataset analysis</w:t>
      </w:r>
    </w:p>
    <w:p>
      <w:pPr>
        <w:pStyle w:val="BodyText"/>
      </w:pPr>
      <w:r>
        <w:t xml:space="preserve">Co-Design Workshops &amp; Draft Thesis</w:t>
      </w:r>
    </w:p>
    <w:p>
      <w:pPr>
        <w:pStyle w:val="BodyText"/>
      </w:pPr>
      <w:r>
        <w:t xml:space="preserve">Semester 3 (Months 9-12)</w:t>
      </w:r>
    </w:p>
    <w:p>
      <w:pPr>
        <w:pStyle w:val="BodyText"/>
      </w:pPr>
      <w:r>
        <w:t xml:space="preserve">Prototype care model; chapter drafts</w:t>
      </w:r>
    </w:p>
    <w:p>
      <w:pPr>
        <w:pStyle w:val="BodyText"/>
      </w:pPr>
      <w:r>
        <w:t xml:space="preserve">Dissertation Finalisation &amp; Policy Submission</w:t>
      </w:r>
    </w:p>
    <w:p>
      <w:pPr>
        <w:pStyle w:val="BodyText"/>
      </w:pPr>
      <w:r>
        <w:t xml:space="preserve">Semester 4 (Months 13-18)</w:t>
      </w:r>
    </w:p>
    <w:p>
      <w:pPr>
        <w:pStyle w:val="BodyText"/>
      </w:pPr>
      <w:r>
        <w:t xml:space="preserve">Final thesis; policy brief to Victorian Health Department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critical research pathway for elevating the</w:t>
      </w:r>
      <w:r>
        <w:t xml:space="preserve"> </w:t>
      </w:r>
      <w:r>
        <w:rPr>
          <w:bCs/>
          <w:b/>
        </w:rPr>
        <w:t xml:space="preserve">Midwife</w:t>
      </w:r>
      <w:r>
        <w:t xml:space="preserve">'s role within Australia Melbourne’s healthcare landscape. By focusing on the urban realities of Melbourne—where diversity, density, and systemic complexity converge—the study transcends generic midwifery models to deliver actionable solutions. It acknowledges that in</w:t>
      </w:r>
      <w:r>
        <w:t xml:space="preserve"> </w:t>
      </w:r>
      <w:r>
        <w:rPr>
          <w:bCs/>
          <w:b/>
        </w:rPr>
        <w:t xml:space="preserve">Australia Melbourne</w:t>
      </w:r>
      <w:r>
        <w:t xml:space="preserve">, effective maternal care is not merely about clinical competence but about building trust across cultural and geographic divides. As the first comprehensive examination of continuity of care barriers specific to Melbourne’s context, this research promises to redefine how a dedicated Midwife functions as the cornerstone of a compassionate, efficient maternity system. Ultimately, it aligns with Australia’s commitment to "Closing the Gap" in maternal health while positioning Melbourne as a global leader in midwifery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Australia Melbourne</dc:title>
  <dc:creator/>
  <dc:language>en</dc:language>
  <cp:keywords/>
  <dcterms:created xsi:type="dcterms:W3CDTF">2026-07-21T00:28:58Z</dcterms:created>
  <dcterms:modified xsi:type="dcterms:W3CDTF">2026-07-21T00:28:58Z</dcterms:modified>
</cp:coreProperties>
</file>

<file path=docProps/custom.xml><?xml version="1.0" encoding="utf-8"?>
<Properties xmlns="http://schemas.openxmlformats.org/officeDocument/2006/custom-properties" xmlns:vt="http://schemas.openxmlformats.org/officeDocument/2006/docPropsVTypes"/>
</file>