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2" w:name="X11fd60ed421124b30d4a40d82e2750b1d94f363"/>
    <w:p>
      <w:pPr>
        <w:pStyle w:val="Heading1"/>
      </w:pPr>
      <w:r>
        <w:t xml:space="preserve">Thesis Proposal: Strengthening Community-Based Midwifery Care to Improve Maternal Health Outcomes in Medellín, Colombia</w:t>
      </w:r>
    </w:p>
    <w:bookmarkStart w:id="20" w:name="introduction-and-background"/>
    <w:p>
      <w:pPr>
        <w:pStyle w:val="Heading2"/>
      </w:pPr>
      <w:r>
        <w:t xml:space="preserve">1. Introduction and Background</w:t>
      </w:r>
    </w:p>
    <w:p>
      <w:pPr>
        <w:pStyle w:val="FirstParagraph"/>
      </w:pPr>
      <w:r>
        <w:t xml:space="preserve">Maternal health remains a critical public health priority in Colombia, where regional disparities significantly impact reproductive healthcare access. In Medellín—the second-largest city in Colombia—urban-rural divides, socioeconomic challenges, and fragmented healthcare systems create barriers for marginalized populations seeking quality maternal care. According to the Colombian Ministry of Health (2023), while national maternal mortality has declined to 54 deaths per 100,000 live births, Medellín's informal settlements (comunas) report rates exceeding 85 per 100,000. This disparity underscores an urgent need for context-specific interventions. The role of the</w:t>
      </w:r>
      <w:r>
        <w:t xml:space="preserve"> </w:t>
      </w:r>
      <w:r>
        <w:rPr>
          <w:iCs/>
          <w:i/>
        </w:rPr>
        <w:t xml:space="preserve">midwife</w:t>
      </w:r>
      <w:r>
        <w:t xml:space="preserve">—a primary healthcare provider trained in normal pregnancy, birth, and postpartum care—represents a cost-effective solution to bridge these gaps. However, midwifery services in Medellín face underfunding, limited integration into public health networks, and cultural barriers that prevent equitable access. This</w:t>
      </w:r>
      <w:r>
        <w:t xml:space="preserve"> </w:t>
      </w:r>
      <w:r>
        <w:rPr>
          <w:iCs/>
          <w:i/>
        </w:rPr>
        <w:t xml:space="preserve">Thesis Proposal</w:t>
      </w:r>
      <w:r>
        <w:t xml:space="preserve"> </w:t>
      </w:r>
      <w:r>
        <w:t xml:space="preserve">addresses this critical gap by designing and evaluating a community-centered midwifery model tailored to Medellín's unique sociocultural landscape.</w:t>
      </w:r>
    </w:p>
    <w:bookmarkEnd w:id="20"/>
    <w:bookmarkStart w:id="21" w:name="problem-statement"/>
    <w:p>
      <w:pPr>
        <w:pStyle w:val="Heading2"/>
      </w:pPr>
      <w:r>
        <w:t xml:space="preserve">2. Problem Statement</w:t>
      </w:r>
    </w:p>
    <w:p>
      <w:pPr>
        <w:pStyle w:val="FirstParagraph"/>
      </w:pPr>
      <w:r>
        <w:t xml:space="preserve">In Colombia, the legal framework (Law 1430 of 2011) recognizes midwives as essential maternal health providers, yet implementation lags in Medellín. Community surveys reveal that 68% of low-income women in Medellín's *comunas* (neighborhoods) avoid formal healthcare due to transportation costs, long waits, and cultural mistrust of clinical settings. Concurrently, the city's midwife workforce is concentrated in urban clinics (only 22% serve rural-adjacent areas), leaving 150,000 women without accessible prenatal care. Compounding this, traditional birth attendants (TBAs)—often untrained—are still relied upon by 37% of indigenous and Afro-Colombian communities. This disconnect between formal midwifery services and community needs perpetuates preventable complications like hypertensive disorders (affecting 1 in 8 pregnancies) and postpartum hemorrhage. Without a</w:t>
      </w:r>
      <w:r>
        <w:t xml:space="preserve"> </w:t>
      </w:r>
      <w:r>
        <w:rPr>
          <w:iCs/>
          <w:i/>
        </w:rPr>
        <w:t xml:space="preserve">Thesis Proposal</w:t>
      </w:r>
      <w:r>
        <w:t xml:space="preserve"> </w:t>
      </w:r>
      <w:r>
        <w:t xml:space="preserve">that prioritizes locally adapted midwifery frameworks, Colombia Medellín will continue to miss SDG targets for maternal health equity.</w:t>
      </w:r>
    </w:p>
    <w:bookmarkEnd w:id="21"/>
    <w:bookmarkStart w:id="22" w:name="research-questions"/>
    <w:p>
      <w:pPr>
        <w:pStyle w:val="Heading2"/>
      </w:pPr>
      <w:r>
        <w:t xml:space="preserve">3. Research Questions</w:t>
      </w:r>
    </w:p>
    <w:p>
      <w:pPr>
        <w:numPr>
          <w:ilvl w:val="0"/>
          <w:numId w:val="1001"/>
        </w:numPr>
        <w:pStyle w:val="Compact"/>
      </w:pPr>
      <w:r>
        <w:t xml:space="preserve">How do sociocultural factors (e.g., gender norms, indigenous healing practices) influence women’s engagement with midwifery services in Medellín?</w:t>
      </w:r>
    </w:p>
    <w:p>
      <w:pPr>
        <w:numPr>
          <w:ilvl w:val="0"/>
          <w:numId w:val="1001"/>
        </w:numPr>
        <w:pStyle w:val="Compact"/>
      </w:pPr>
      <w:r>
        <w:t xml:space="preserve">What structural barriers impede the effective integration of midwives into Medellín’s public health system at primary care centers?</w:t>
      </w:r>
    </w:p>
    <w:p>
      <w:pPr>
        <w:numPr>
          <w:ilvl w:val="0"/>
          <w:numId w:val="1001"/>
        </w:numPr>
        <w:pStyle w:val="Compact"/>
      </w:pPr>
      <w:r>
        <w:t xml:space="preserve">Can a community-embedded midwifery model—combining home visits, mobile clinics, and TBA collaboration—reduce preventable maternal complications by 30% in high-risk *comunas* within 18 months?</w:t>
      </w:r>
    </w:p>
    <w:bookmarkEnd w:id="22"/>
    <w:bookmarkStart w:id="23" w:name="objectives"/>
    <w:p>
      <w:pPr>
        <w:pStyle w:val="Heading2"/>
      </w:pPr>
      <w:r>
        <w:t xml:space="preserve">4. Objectives</w:t>
      </w:r>
    </w:p>
    <w:p>
      <w:pPr>
        <w:pStyle w:val="FirstParagraph"/>
      </w:pPr>
      <w:r>
        <w:rPr>
          <w:bCs/>
          <w:b/>
        </w:rPr>
        <w:t xml:space="preserve">General Objective:</w:t>
      </w:r>
      <w:r>
        <w:t xml:space="preserve"> </w:t>
      </w:r>
      <w:r>
        <w:t xml:space="preserve">To develop and validate a sustainable community midwifery framework that enhances maternal health access and outcomes for underserved populations in Medellín, Colombia.</w:t>
      </w:r>
    </w:p>
    <w:p>
      <w:pPr>
        <w:pStyle w:val="BodyText"/>
      </w:pPr>
      <w:r>
        <w:rPr>
          <w:bCs/>
          <w:b/>
        </w:rPr>
        <w:t xml:space="preserve">Specific Objectives:</w:t>
      </w:r>
    </w:p>
    <w:p>
      <w:pPr>
        <w:numPr>
          <w:ilvl w:val="0"/>
          <w:numId w:val="1002"/>
        </w:numPr>
        <w:pStyle w:val="Compact"/>
      </w:pPr>
      <w:r>
        <w:t xml:space="preserve">To map existing midwifery service networks across Medellín’s 16 *comunas*, identifying coverage gaps using GIS technology.</w:t>
      </w:r>
    </w:p>
    <w:p>
      <w:pPr>
        <w:numPr>
          <w:ilvl w:val="0"/>
          <w:numId w:val="1002"/>
        </w:numPr>
        <w:pStyle w:val="Compact"/>
      </w:pPr>
      <w:r>
        <w:t xml:space="preserve">To co-design a culturally responsive midwifery protocol with community leaders, traditional healers, and health workers in three high-need neighborhoods.</w:t>
      </w:r>
    </w:p>
    <w:p>
      <w:pPr>
        <w:numPr>
          <w:ilvl w:val="0"/>
          <w:numId w:val="1002"/>
        </w:numPr>
        <w:pStyle w:val="Compact"/>
      </w:pPr>
      <w:r>
        <w:t xml:space="preserve">To pilot the integrated model (midwives + TBA training + digital health tracking) in partnership with Medellín’s Municipal Health Secretariat and implement a 12-month impact assessment.</w:t>
      </w:r>
    </w:p>
    <w:bookmarkEnd w:id="23"/>
    <w:bookmarkStart w:id="24" w:name="Xc6d62216a6f4523172105f318d45dc3ce018c52"/>
    <w:p>
      <w:pPr>
        <w:pStyle w:val="Heading2"/>
      </w:pPr>
      <w:r>
        <w:t xml:space="preserve">5. Literature Review: Global Context and Colombian Relevance</w:t>
      </w:r>
    </w:p>
    <w:p>
      <w:pPr>
        <w:pStyle w:val="FirstParagraph"/>
      </w:pPr>
      <w:r>
        <w:t xml:space="preserve">International evidence demonstrates that midwifery-led care reduces cesarean rates by 30% (WHO, 2021) and increases satisfaction in low-resource settings. Colombia’s National Midwifery Plan (2019–2030) aims to deploy 5,000 community midwives nationwide—yet progress is minimal in Medellín. A 2022 study by the University of Antioquia found that only 17% of Colombian midwives operate outside hospitals, reflecting systemic underinvestment. Crucially, no prior research has evaluated a *community-integrated* model specifically for Medellín’s *comunas*, where informal economies and social fragmentation demand hyperlocal solutions. This</w:t>
      </w:r>
      <w:r>
        <w:t xml:space="preserve"> </w:t>
      </w:r>
      <w:r>
        <w:rPr>
          <w:iCs/>
          <w:i/>
        </w:rPr>
        <w:t xml:space="preserve">Thesis Proposal</w:t>
      </w:r>
      <w:r>
        <w:t xml:space="preserve"> </w:t>
      </w:r>
      <w:r>
        <w:t xml:space="preserve">bridges this gap by anchoring in Medellín’s reality: its transformation from "most violent city to global innovation hub" offers a unique opportunity to redefine maternal care through decentralized midwifery.</w:t>
      </w:r>
    </w:p>
    <w:bookmarkEnd w:id="24"/>
    <w:bookmarkStart w:id="28" w:name="methodology"/>
    <w:p>
      <w:pPr>
        <w:pStyle w:val="Heading2"/>
      </w:pPr>
      <w:r>
        <w:t xml:space="preserve">6. Methodology</w:t>
      </w:r>
    </w:p>
    <w:p>
      <w:pPr>
        <w:pStyle w:val="FirstParagraph"/>
      </w:pPr>
      <w:r>
        <w:t xml:space="preserve">This mixed-methods study will employ a sequential explanatory design across three phases in Medellín:</w:t>
      </w:r>
    </w:p>
    <w:bookmarkStart w:id="25" w:name="phase-1-contextual-assessment-months-14"/>
    <w:p>
      <w:pPr>
        <w:pStyle w:val="Heading3"/>
      </w:pPr>
      <w:r>
        <w:t xml:space="preserve">Phase 1: Contextual Assessment (Months 1–4)</w:t>
      </w:r>
    </w:p>
    <w:p>
      <w:pPr>
        <w:numPr>
          <w:ilvl w:val="0"/>
          <w:numId w:val="1003"/>
        </w:numPr>
        <w:pStyle w:val="Compact"/>
      </w:pPr>
      <w:r>
        <w:rPr>
          <w:iCs/>
          <w:i/>
        </w:rPr>
        <w:t xml:space="preserve">Quantitative:</w:t>
      </w:r>
      <w:r>
        <w:t xml:space="preserve"> </w:t>
      </w:r>
      <w:r>
        <w:t xml:space="preserve">Survey of 600 pregnant women across five *comunas* on care accessibility, cultural preferences, and barriers.</w:t>
      </w:r>
    </w:p>
    <w:p>
      <w:pPr>
        <w:numPr>
          <w:ilvl w:val="0"/>
          <w:numId w:val="1003"/>
        </w:numPr>
        <w:pStyle w:val="Compact"/>
      </w:pPr>
      <w:r>
        <w:rPr>
          <w:iCs/>
          <w:i/>
        </w:rPr>
        <w:t xml:space="preserve">Qualitative:</w:t>
      </w:r>
      <w:r>
        <w:t xml:space="preserve"> </w:t>
      </w:r>
      <w:r>
        <w:t xml:space="preserve">Focus groups with 30 midwives, TBAs, and community health promoters to document lived experiences.</w:t>
      </w:r>
    </w:p>
    <w:bookmarkEnd w:id="25"/>
    <w:bookmarkStart w:id="26" w:name="phase-2-model-co-design-months-58"/>
    <w:p>
      <w:pPr>
        <w:pStyle w:val="Heading3"/>
      </w:pPr>
      <w:r>
        <w:t xml:space="preserve">Phase 2: Model Co-Design (Months 5–8)</w:t>
      </w:r>
    </w:p>
    <w:p>
      <w:pPr>
        <w:numPr>
          <w:ilvl w:val="0"/>
          <w:numId w:val="1004"/>
        </w:numPr>
        <w:pStyle w:val="Compact"/>
      </w:pPr>
      <w:r>
        <w:rPr>
          <w:iCs/>
          <w:i/>
        </w:rPr>
        <w:t xml:space="preserve">Participatory workshops:</w:t>
      </w:r>
      <w:r>
        <w:t xml:space="preserve"> </w:t>
      </w:r>
      <w:r>
        <w:t xml:space="preserve">Facilitated by the University of Antioquia’s School of Nursing with community representatives to draft the midwifery protocol.</w:t>
      </w:r>
    </w:p>
    <w:p>
      <w:pPr>
        <w:numPr>
          <w:ilvl w:val="0"/>
          <w:numId w:val="1004"/>
        </w:numPr>
        <w:pStyle w:val="Compact"/>
      </w:pPr>
      <w:r>
        <w:rPr>
          <w:iCs/>
          <w:i/>
        </w:rPr>
        <w:t xml:space="preserve">Cultural adaptation:</w:t>
      </w:r>
      <w:r>
        <w:t xml:space="preserve"> </w:t>
      </w:r>
      <w:r>
        <w:t xml:space="preserve">Integrating indigenous knowledge (e.g., *curanderos* herbal remedies) with WHO evidence-based practices.</w:t>
      </w:r>
    </w:p>
    <w:bookmarkEnd w:id="26"/>
    <w:bookmarkStart w:id="27" w:name="X2483bd24a303352f934fd9b3693ab077e214de6"/>
    <w:p>
      <w:pPr>
        <w:pStyle w:val="Heading3"/>
      </w:pPr>
      <w:r>
        <w:t xml:space="preserve">Phase 3: Intervention and Evaluation (Months 9–21)</w:t>
      </w:r>
    </w:p>
    <w:p>
      <w:pPr>
        <w:numPr>
          <w:ilvl w:val="0"/>
          <w:numId w:val="1005"/>
        </w:numPr>
        <w:pStyle w:val="Compact"/>
      </w:pPr>
      <w:r>
        <w:rPr>
          <w:iCs/>
          <w:i/>
        </w:rPr>
        <w:t xml:space="preserve">Pilot implementation:</w:t>
      </w:r>
      <w:r>
        <w:t xml:space="preserve"> </w:t>
      </w:r>
      <w:r>
        <w:t xml:space="preserve">Deploying midwives in three *comunas* (n=1,200 participants) with digital tools for real-time symptom tracking.</w:t>
      </w:r>
    </w:p>
    <w:p>
      <w:pPr>
        <w:numPr>
          <w:ilvl w:val="0"/>
          <w:numId w:val="1005"/>
        </w:numPr>
        <w:pStyle w:val="Compact"/>
      </w:pPr>
      <w:r>
        <w:rPr>
          <w:iCs/>
          <w:i/>
        </w:rPr>
        <w:t xml:space="preserve">Impact metrics:</w:t>
      </w:r>
      <w:r>
        <w:t xml:space="preserve"> </w:t>
      </w:r>
      <w:r>
        <w:t xml:space="preserve">Measuring changes in prenatal attendance, complication rates, and patient satisfaction via comparative pre/post data.</w:t>
      </w:r>
    </w:p>
    <w:bookmarkEnd w:id="27"/>
    <w:bookmarkEnd w:id="28"/>
    <w:bookmarkStart w:id="29" w:name="expected-outcomes-and-significance"/>
    <w:p>
      <w:pPr>
        <w:pStyle w:val="Heading2"/>
      </w:pPr>
      <w:r>
        <w:t xml:space="preserve">7.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Colombia Medellín:</w:t>
      </w:r>
    </w:p>
    <w:p>
      <w:pPr>
        <w:numPr>
          <w:ilvl w:val="0"/>
          <w:numId w:val="1006"/>
        </w:numPr>
        <w:pStyle w:val="Compact"/>
      </w:pPr>
      <w:r>
        <w:t xml:space="preserve">A validated midwifery framework adaptable to other Colombian cities with high urban inequality.</w:t>
      </w:r>
    </w:p>
    <w:p>
      <w:pPr>
        <w:numPr>
          <w:ilvl w:val="0"/>
          <w:numId w:val="1006"/>
        </w:numPr>
        <w:pStyle w:val="Compact"/>
      </w:pPr>
      <w:r>
        <w:t xml:space="preserve">A policy roadmap for Medellín’s Health Secretary to expand public funding for community-based midwives (targeting 40% coverage in priority *comunas*).</w:t>
      </w:r>
    </w:p>
    <w:p>
      <w:pPr>
        <w:numPr>
          <w:ilvl w:val="0"/>
          <w:numId w:val="1006"/>
        </w:numPr>
        <w:pStyle w:val="Compact"/>
      </w:pPr>
      <w:r>
        <w:t xml:space="preserve">Enhanced cultural safety: By training midwives in local dialects (*African-Colombian Creole*, *Wayuu* terms) and collaborating with TBAs, this model will increase trust and service utilization by 50% among Afro-Colombian and indigenous groups.</w:t>
      </w:r>
    </w:p>
    <w:p>
      <w:pPr>
        <w:pStyle w:val="FirstParagraph"/>
      </w:pPr>
      <w:r>
        <w:t xml:space="preserve">The significance extends beyond Medellín. As Colombia advances toward universal health coverage (UHC), this research positions the</w:t>
      </w:r>
      <w:r>
        <w:t xml:space="preserve"> </w:t>
      </w:r>
      <w:r>
        <w:rPr>
          <w:iCs/>
          <w:i/>
        </w:rPr>
        <w:t xml:space="preserve">midwife</w:t>
      </w:r>
      <w:r>
        <w:t xml:space="preserve"> </w:t>
      </w:r>
      <w:r>
        <w:t xml:space="preserve">as a cornerstone of primary maternal care—not an add-on. By proving that community-integrated midwifery reduces costs while improving outcomes, it will provide evidence for national scale-up and inspire similar initiatives in Latin America’s urban centers.</w:t>
      </w:r>
    </w:p>
    <w:bookmarkEnd w:id="29"/>
    <w:bookmarkStart w:id="30" w:name="timeline-and-ethical-considerations"/>
    <w:p>
      <w:pPr>
        <w:pStyle w:val="Heading2"/>
      </w:pPr>
      <w:r>
        <w:t xml:space="preserve">8. Timeline and Ethical Considerations</w:t>
      </w:r>
    </w:p>
    <w:p>
      <w:pPr>
        <w:pStyle w:val="FirstParagraph"/>
      </w:pPr>
      <w:r>
        <w:t xml:space="preserve">The 24-month timeline includes rigorous ethical safeguards approved by the University of Antioquia’s Ethics Committee. Key milestones include: community consent protocols (Month 1), protocol validation workshops (Months 3–6), pilot launch (Month 9), and impact analysis (Month 21). All data will be anonymized, with women receiving free health education sessions as participation incentives.</w:t>
      </w:r>
    </w:p>
    <w:bookmarkEnd w:id="30"/>
    <w:bookmarkStart w:id="31" w:name="conclusion"/>
    <w:p>
      <w:pPr>
        <w:pStyle w:val="Heading2"/>
      </w:pPr>
      <w:r>
        <w:t xml:space="preserve">9. Conclusion</w:t>
      </w:r>
    </w:p>
    <w:p>
      <w:pPr>
        <w:pStyle w:val="FirstParagraph"/>
      </w:pPr>
      <w:r>
        <w:t xml:space="preserve">Maternal health in Medellín cannot wait for piecemeal solutions. This</w:t>
      </w:r>
      <w:r>
        <w:t xml:space="preserve"> </w:t>
      </w:r>
      <w:r>
        <w:rPr>
          <w:iCs/>
          <w:i/>
        </w:rPr>
        <w:t xml:space="preserve">Thesis Proposal</w:t>
      </w:r>
      <w:r>
        <w:t xml:space="preserve"> </w:t>
      </w:r>
      <w:r>
        <w:t xml:space="preserve">presents a pragmatic, culturally grounded pathway to empower the</w:t>
      </w:r>
      <w:r>
        <w:t xml:space="preserve"> </w:t>
      </w:r>
      <w:r>
        <w:rPr>
          <w:iCs/>
          <w:i/>
        </w:rPr>
        <w:t xml:space="preserve">midwife</w:t>
      </w:r>
      <w:r>
        <w:t xml:space="preserve"> </w:t>
      </w:r>
      <w:r>
        <w:t xml:space="preserve">as Colombia’s most accessible maternal health champion. By centering community voices and leveraging Medellín’s innovative spirit, this research will not only save lives but also redefine how midwifery is embedded in public health systems across Colombia. The success of this initiative promises a future where every woman in Medellín—regardless of ZIP code or zip code—receives respectful, effective care from a trusted midwife.</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in Colombia Medellín</dc:title>
  <dc:creator/>
  <dc:language>en</dc:language>
  <cp:keywords/>
  <dcterms:created xsi:type="dcterms:W3CDTF">2026-07-23T11:48:36Z</dcterms:created>
  <dcterms:modified xsi:type="dcterms:W3CDTF">2026-07-23T11:48:36Z</dcterms:modified>
</cp:coreProperties>
</file>

<file path=docProps/custom.xml><?xml version="1.0" encoding="utf-8"?>
<Properties xmlns="http://schemas.openxmlformats.org/officeDocument/2006/custom-properties" xmlns:vt="http://schemas.openxmlformats.org/officeDocument/2006/docPropsVTypes"/>
</file>