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89f6f591dfb93ef53320421f2d2e5e2a02ac2b"/>
    <w:p>
      <w:pPr>
        <w:pStyle w:val="Heading1"/>
      </w:pPr>
      <w:r>
        <w:t xml:space="preserve">Thesis Proposal: Optimizing Midwife-Led Maternal Care Services in Urban Settings of Malaysia Kuala Lumpur</w:t>
      </w:r>
    </w:p>
    <w:bookmarkStart w:id="20" w:name="i.-introduction"/>
    <w:p>
      <w:pPr>
        <w:pStyle w:val="Heading2"/>
      </w:pPr>
      <w:r>
        <w:t xml:space="preserve">I. Introduction</w:t>
      </w:r>
    </w:p>
    <w:p>
      <w:pPr>
        <w:pStyle w:val="FirstParagraph"/>
      </w:pPr>
      <w:r>
        <w:t xml:space="preserve">The role of the Midwife has become increasingly pivotal within the healthcare infrastructure of Malaysia Kuala Lumpur, particularly as urban populations expand and maternal health challenges evolve. As Malaysia continues its journey toward achieving Sustainable Development Goal 3 (Good Health and Well-being), ensuring accessible, culturally competent, and evidence-based maternal care is paramount. This Thesis Proposal addresses a critical gap in the current landscape: the need for context-specific strategies to empower Midwives as primary caregivers in Kuala Lumpur’s complex urban environment. With over 40% of Malaysia's population residing in urban centers like Kuala Lumpur, and rising concerns about maternal mortality rates (MMR) and neonatal outcomes, this research seeks to elevate Midwife-led care as the cornerstone of community-based reproductive health services.</w:t>
      </w:r>
    </w:p>
    <w:bookmarkEnd w:id="20"/>
    <w:bookmarkStart w:id="21" w:name="ii.-problem-statement"/>
    <w:p>
      <w:pPr>
        <w:pStyle w:val="Heading2"/>
      </w:pPr>
      <w:r>
        <w:t xml:space="preserve">II. Problem Statement</w:t>
      </w:r>
    </w:p>
    <w:p>
      <w:pPr>
        <w:pStyle w:val="FirstParagraph"/>
      </w:pPr>
      <w:r>
        <w:t xml:space="preserve">Despite Malaysia’s commendable national maternal health achievements—reducing MMR from 116 per 100,000 live births in 1995 to 34 in 2021—significant disparities persist within Kuala Lumpur. Urban-rural divides are less pronounced here, but socioeconomic stratification creates barriers for marginalized groups (e.g., migrant workers, low-income communities) accessing quality care. Current data reveals that while Kuala Lumpur boasts advanced medical facilities, Midwives often operate under fragmented systems with limited autonomy and inadequate integration into primary healthcare networks. This undermines their potential as first-line guardians of maternal health, particularly in densely populated neighborhoods where timely intervention can prevent complications like hypertensive disorders or postpartum hemorrhage. Without targeted reforms to strengthen the Midwife’s role within Malaysia Kuala Lumpur’s healthcare ecosystem, progress toward equitable maternal outcomes will stall.</w:t>
      </w:r>
    </w:p>
    <w:bookmarkEnd w:id="21"/>
    <w:bookmarkStart w:id="22" w:name="iii.-literature-review"/>
    <w:p>
      <w:pPr>
        <w:pStyle w:val="Heading2"/>
      </w:pPr>
      <w:r>
        <w:t xml:space="preserve">III. Literature Review</w:t>
      </w:r>
    </w:p>
    <w:p>
      <w:pPr>
        <w:pStyle w:val="FirstParagraph"/>
      </w:pPr>
      <w:r>
        <w:t xml:space="preserve">Global evidence consistently underscores the Midwife-led model as cost-effective and life-saving (WHO, 2018). In Southeast Asia, countries like Thailand have demonstrated a 45% reduction in neonatal mortality through integrated midwifery services. However, Malaysia’s context presents unique challenges: cultural diversity requiring tailored communication strategies; high patient volumes straining community health centers (CHCs); and policy frameworks that still position Midwives as supplementary rather than central to care teams. A 2022 study in the</w:t>
      </w:r>
      <w:r>
        <w:t xml:space="preserve"> </w:t>
      </w:r>
      <w:r>
        <w:rPr>
          <w:iCs/>
          <w:i/>
        </w:rPr>
        <w:t xml:space="preserve">Malaysian Journal of Medical Sciences</w:t>
      </w:r>
      <w:r>
        <w:t xml:space="preserve"> </w:t>
      </w:r>
      <w:r>
        <w:t xml:space="preserve">noted that 68% of Kuala Lumpur-based Midwives reported insufficient training in managing high-risk pregnancies, directly linking to suboptimal referrals. This gap necessitates a localized investigation into systemic enablers and barriers within Malaysia Kuala Lumpur’s urban midwifery practice.</w:t>
      </w:r>
    </w:p>
    <w:bookmarkEnd w:id="22"/>
    <w:bookmarkStart w:id="23" w:name="iv.-research-objectives"/>
    <w:p>
      <w:pPr>
        <w:pStyle w:val="Heading2"/>
      </w:pPr>
      <w:r>
        <w:t xml:space="preserve">IV. Research Objectives</w:t>
      </w:r>
    </w:p>
    <w:p>
      <w:pPr>
        <w:numPr>
          <w:ilvl w:val="0"/>
          <w:numId w:val="1001"/>
        </w:numPr>
        <w:pStyle w:val="Compact"/>
      </w:pPr>
      <w:r>
        <w:t xml:space="preserve">To evaluate the current scope of Midwife-led services in public health clinics across Kuala Lumpur, identifying resource gaps and workflow inefficiencies.</w:t>
      </w:r>
    </w:p>
    <w:p>
      <w:pPr>
        <w:numPr>
          <w:ilvl w:val="0"/>
          <w:numId w:val="1001"/>
        </w:numPr>
        <w:pStyle w:val="Compact"/>
      </w:pPr>
      <w:r>
        <w:t xml:space="preserve">To assess the impact of cultural competence training on patient satisfaction among diverse maternal populations in Kuala Lumpur.</w:t>
      </w:r>
    </w:p>
    <w:p>
      <w:pPr>
        <w:numPr>
          <w:ilvl w:val="0"/>
          <w:numId w:val="1001"/>
        </w:numPr>
        <w:pStyle w:val="Compact"/>
      </w:pPr>
      <w:r>
        <w:t xml:space="preserve">To co-develop with stakeholders (Midwives, Ministry of Health officials, community leaders) a scalable framework for integrating Midwives into Kuala Lumpur’s primary healthcare continuum.</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18 public health clinics in Kuala Lumpur (6 each in high, medium, and low-income districts). Phase 1: Quantitative surveys targeting 300 Midwives using validated instruments (e.g., WHO Midwifery Autonomy Scale) to map service delivery challenges. Phase 2: Qualitative focus groups with 45 mothers from varied ethnic backgrounds (Malay, Chinese, Indian, Bumiputera) exploring care experiences. Phase 3: Participatory action research workshops co-facilitated by Midwives and policymakers to prototype solutions. All data will be analyzed using NVivo for thematic analysis and SPSS for statistical correlation (e.g., between training hours and patient retention rates). Ethical approval will be sought from the National Medical Research Ethics Committee (NMREC) before commencement.</w:t>
      </w:r>
    </w:p>
    <w:bookmarkEnd w:id="24"/>
    <w:bookmarkStart w:id="25" w:name="vi.-expected-outcomes"/>
    <w:p>
      <w:pPr>
        <w:pStyle w:val="Heading2"/>
      </w:pPr>
      <w:r>
        <w:t xml:space="preserve">VI. Expected Outcomes</w:t>
      </w:r>
    </w:p>
    <w:p>
      <w:pPr>
        <w:pStyle w:val="FirstParagraph"/>
      </w:pPr>
      <w:r>
        <w:t xml:space="preserve">This Thesis Proposal anticipates three key contributions: First, a comprehensive diagnostic report on Midwife service delivery in Malaysia Kuala Lumpur, highlighting geographic and socioeconomic inequities. Second, evidence-based protocols for enhancing cultural safety—such as multilingual antenatal education materials and community health worker linkages—to improve maternal trust. Third, a policy roadmap advocating for expanded Midwife authority in decision-making (e.g., initiating prenatal screenings without physician referrals), directly aligning with Malaysia’s National Health Policy 2021–2030. Crucially, the framework will prioritize scalability to replicate success across other Malaysian urban centers like Penang or Johor Bahru.</w:t>
      </w:r>
    </w:p>
    <w:bookmarkEnd w:id="25"/>
    <w:bookmarkStart w:id="26" w:name="vii.-significance-of-the-study"/>
    <w:p>
      <w:pPr>
        <w:pStyle w:val="Heading2"/>
      </w:pPr>
      <w:r>
        <w:t xml:space="preserve">VII. Significance of the Study</w:t>
      </w:r>
    </w:p>
    <w:p>
      <w:pPr>
        <w:pStyle w:val="FirstParagraph"/>
      </w:pPr>
      <w:r>
        <w:t xml:space="preserve">The significance of this research extends beyond academic rigor to tangible public health impact within Malaysia Kuala Lumpur. By positioning the Midwife as a central figure in maternal care, this Thesis Proposal addresses multiple national priorities: reducing healthcare costs through preventive midwifery services; strengthening community resilience against health crises; and honoring Malaysia’s cultural ethos of</w:t>
      </w:r>
      <w:r>
        <w:t xml:space="preserve"> </w:t>
      </w:r>
      <w:r>
        <w:rPr>
          <w:iCs/>
          <w:i/>
        </w:rPr>
        <w:t xml:space="preserve">gotong-royong</w:t>
      </w:r>
      <w:r>
        <w:t xml:space="preserve"> </w:t>
      </w:r>
      <w:r>
        <w:t xml:space="preserve">(collective responsibility) in healthcare. For policy makers, findings will inform the Ministry of Health’s upcoming</w:t>
      </w:r>
      <w:r>
        <w:t xml:space="preserve"> </w:t>
      </w:r>
      <w:r>
        <w:rPr>
          <w:iCs/>
          <w:i/>
        </w:rPr>
        <w:t xml:space="preserve">Maternal Health Transformation Program</w:t>
      </w:r>
      <w:r>
        <w:t xml:space="preserve">. For Midwives themselves, the study empowers them as knowledge brokers rather than task-performers—directly supporting their professional development under the Malaysian Nursing Board’s competency standards. Ultimately, this research responds to Kuala Lumpur’s demographic imperative: 30% of its residents are aged 15–49 (2023 Census), making maternal health a daily public health concern for over 1 million women.</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Ethical Approval</w:t>
      </w:r>
    </w:p>
    <w:p>
      <w:pPr>
        <w:pStyle w:val="BodyText"/>
      </w:pPr>
      <w:r>
        <w:t xml:space="preserve">✓</w:t>
      </w:r>
    </w:p>
    <w:p>
      <w:pPr>
        <w:pStyle w:val="BodyText"/>
      </w:pPr>
      <w:r>
        <w:t xml:space="preserve">Quantitative Analysis</w:t>
      </w:r>
    </w:p>
    <w:p>
      <w:pPr>
        <w:pStyle w:val="BodyText"/>
      </w:pPr>
      <w:r>
        <w:t xml:space="preserve">✓d</w:t>
      </w:r>
    </w:p>
    <w:p>
      <w:pPr>
        <w:pStyle w:val="BodyText"/>
      </w:pPr>
      <w:r>
        <w:t xml:space="preserve">✓d</w:t>
      </w:r>
    </w:p>
    <w:p>
      <w:pPr>
        <w:pStyle w:val="BodyText"/>
      </w:pPr>
      <w:r>
        <w:t xml:space="preserve">Qualitative Synthesis &amp; Stakeholder Workshops</w:t>
      </w:r>
    </w:p>
    <w:p>
      <w:pPr>
        <w:pStyle w:val="BodyText"/>
      </w:pPr>
      <w:r>
        <w:t xml:space="preserve">✓d</w:t>
      </w:r>
    </w:p>
    <w:p>
      <w:pPr>
        <w:pStyle w:val="BodyText"/>
      </w:pPr>
      <w:r>
        <w:t xml:space="preserve">✓d</w:t>
      </w:r>
    </w:p>
    <w:p>
      <w:pPr>
        <w:pStyle w:val="BodyText"/>
      </w:pPr>
      <w:r>
        <w:t xml:space="preserve">Framework Development &amp; Thesis Drafting</w:t>
      </w:r>
    </w:p>
    <w:p>
      <w:pPr>
        <w:pStyle w:val="BodyText"/>
      </w:pPr>
      <w:r>
        <w:t xml:space="preserve">✓</w:t>
      </w:r>
    </w:p>
    <w:bookmarkEnd w:id="27"/>
    <w:bookmarkStart w:id="28" w:name="ix.-conclusion"/>
    <w:p>
      <w:pPr>
        <w:pStyle w:val="Heading2"/>
      </w:pPr>
      <w:r>
        <w:t xml:space="preserve">IX. Conclusion</w:t>
      </w:r>
    </w:p>
    <w:p>
      <w:pPr>
        <w:pStyle w:val="FirstParagraph"/>
      </w:pPr>
      <w:r>
        <w:t xml:space="preserve">This Thesis Proposal establishes a vital research pathway to transform maternal healthcare in Malaysia Kuala Lumpur by centering the Midwife’s expertise within urban public health systems. As the city navigates rapid demographic shifts and rising healthcare demands, empowering this cadre of professionals is not merely advantageous—it is essential for achieving health equity. The proposed study directly responds to Malaysia’s national vision for "Healthcare 4.0" while grounding innovation in Kuala Lumpur’s unique sociocultural fabric. By systematically documenting barriers and co-creating solutions with frontline Midwives, this research promises actionable insights that will resonate beyond academia, ultimately safeguarding the health of mothers and newborns across Malaysia’s most dynamic urban landscape.</w:t>
      </w:r>
    </w:p>
    <w:bookmarkEnd w:id="28"/>
    <w:bookmarkStart w:id="29" w:name="x.-references"/>
    <w:p>
      <w:pPr>
        <w:pStyle w:val="Heading2"/>
      </w:pPr>
      <w:r>
        <w:t xml:space="preserve">X. References</w:t>
      </w:r>
    </w:p>
    <w:p>
      <w:pPr>
        <w:numPr>
          <w:ilvl w:val="0"/>
          <w:numId w:val="1002"/>
        </w:numPr>
        <w:pStyle w:val="Compact"/>
      </w:pPr>
      <w:r>
        <w:t xml:space="preserve">World Health Organization. (2018). *Midwifery: A guide for policy-makers*. Geneva: WHO.</w:t>
      </w:r>
    </w:p>
    <w:p>
      <w:pPr>
        <w:numPr>
          <w:ilvl w:val="0"/>
          <w:numId w:val="1002"/>
        </w:numPr>
        <w:pStyle w:val="Compact"/>
      </w:pPr>
      <w:r>
        <w:t xml:space="preserve">Ministry of Health Malaysia. (2021). *National Health Policy 2021–2030*. Putrajaya.</w:t>
      </w:r>
    </w:p>
    <w:p>
      <w:pPr>
        <w:numPr>
          <w:ilvl w:val="0"/>
          <w:numId w:val="1002"/>
        </w:numPr>
        <w:pStyle w:val="Compact"/>
      </w:pPr>
      <w:r>
        <w:t xml:space="preserve">Abdul Rahman, N., et al. (2022). "Barriers to Midwifery Practice in Urban Malaysia."</w:t>
      </w:r>
      <w:r>
        <w:t xml:space="preserve"> </w:t>
      </w:r>
      <w:r>
        <w:rPr>
          <w:iCs/>
          <w:i/>
        </w:rPr>
        <w:t xml:space="preserve">Malaysian Journal of Medical Sciences</w:t>
      </w:r>
      <w:r>
        <w:t xml:space="preserve">, 29(4), 78–89.</w:t>
      </w:r>
    </w:p>
    <w:p>
      <w:pPr>
        <w:numPr>
          <w:ilvl w:val="0"/>
          <w:numId w:val="1002"/>
        </w:numPr>
        <w:pStyle w:val="Compact"/>
      </w:pPr>
      <w:r>
        <w:t xml:space="preserve">National Population and Family Development Board (NPFDB). (2023). *Kuala Lumpur Demographic Profile*. Kuala Lumpur: NPFDB.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Practice in Malaysia Kuala Lumpur</dc:title>
  <dc:creator/>
  <dc:language>en</dc:language>
  <cp:keywords/>
  <dcterms:created xsi:type="dcterms:W3CDTF">2026-07-23T16:27:04Z</dcterms:created>
  <dcterms:modified xsi:type="dcterms:W3CDTF">2026-07-23T16:27:04Z</dcterms:modified>
</cp:coreProperties>
</file>

<file path=docProps/custom.xml><?xml version="1.0" encoding="utf-8"?>
<Properties xmlns="http://schemas.openxmlformats.org/officeDocument/2006/custom-properties" xmlns:vt="http://schemas.openxmlformats.org/officeDocument/2006/docPropsVTypes"/>
</file>