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Urban</w:t>
      </w:r>
      <w:r>
        <w:t xml:space="preserve"> </w:t>
      </w:r>
      <w:r>
        <w:t xml:space="preserve">Philippines</w:t>
      </w:r>
      <w:r>
        <w:t xml:space="preserve"> </w:t>
      </w:r>
      <w:r>
        <w:t xml:space="preserve">Manila</w:t>
      </w:r>
    </w:p>
    <w:bookmarkStart w:id="29" w:name="Xafb06c6463c73f511ccd408ac25adaaf8336a44"/>
    <w:p>
      <w:pPr>
        <w:pStyle w:val="Heading1"/>
      </w:pPr>
      <w:r>
        <w:t xml:space="preserve">Thesis Proposal: Strengthening Midwifery Practices for Maternal Health Outcomes in Urban Philippines Manila</w:t>
      </w:r>
    </w:p>
    <w:bookmarkStart w:id="20" w:name="introduction-and-background"/>
    <w:p>
      <w:pPr>
        <w:pStyle w:val="Heading2"/>
      </w:pPr>
      <w:r>
        <w:t xml:space="preserve">1. Introduction and Background</w:t>
      </w:r>
    </w:p>
    <w:p>
      <w:pPr>
        <w:pStyle w:val="FirstParagraph"/>
      </w:pPr>
      <w:r>
        <w:t xml:space="preserve">The Philippines faces persistent challenges in maternal health despite national initiatives like the Philippine National Midwifery Act of 2004. In metropolitan Manila, where urbanization has surged to 98% of the population according to the Philippine Statistics Authority (2023), access to quality reproductive care remains uneven. Over 1.7 million women live in Manila's densely populated barangays, yet midwifery services are strained by workforce shortages—only 65% of required midwives are deployed in public health facilities (DOH, 2023). This gap directly impacts maternal mortality ratios (MMR) that remain at 141 deaths per 100,000 live births nationally, significantly higher than the WHO target of &lt;70. The critical role of the</w:t>
      </w:r>
      <w:r>
        <w:t xml:space="preserve"> </w:t>
      </w:r>
      <w:r>
        <w:rPr>
          <w:bCs/>
          <w:b/>
        </w:rPr>
        <w:t xml:space="preserve">Midwife</w:t>
      </w:r>
      <w:r>
        <w:t xml:space="preserve"> </w:t>
      </w:r>
      <w:r>
        <w:t xml:space="preserve">as primary care providers in community health centers and barangay clinics becomes paramount for sustainable solutions within Manila's complex urban landscape. This Thesis Proposal addresses how strengthening midwifery systems can reduce preventable maternal mortality in the Philippines' most populous city.</w:t>
      </w:r>
    </w:p>
    <w:bookmarkEnd w:id="20"/>
    <w:bookmarkStart w:id="21" w:name="problem-statement"/>
    <w:p>
      <w:pPr>
        <w:pStyle w:val="Heading2"/>
      </w:pPr>
      <w:r>
        <w:t xml:space="preserve">2. Problem Statement</w:t>
      </w:r>
    </w:p>
    <w:p>
      <w:pPr>
        <w:pStyle w:val="FirstParagraph"/>
      </w:pPr>
      <w:r>
        <w:t xml:space="preserve">Manila's healthcare infrastructure struggles with fragmented midwifery services due to inadequate training, limited resources, and high patient-to-midwife ratios (averaging 1:300 in public clinics versus the WHO-recommended 1:400). A recent Department of Health (DOH) audit revealed that 72% of</w:t>
      </w:r>
      <w:r>
        <w:t xml:space="preserve"> </w:t>
      </w:r>
      <w:r>
        <w:rPr>
          <w:bCs/>
          <w:b/>
        </w:rPr>
        <w:t xml:space="preserve">Midwife</w:t>
      </w:r>
      <w:r>
        <w:t xml:space="preserve"> </w:t>
      </w:r>
      <w:r>
        <w:t xml:space="preserve">staff in Manila's urban health centers lack specialized training in emergency obstetric care. Concurrently, cultural barriers and transportation issues prevent marginalized communities—from informal settlements like Tondo to low-income areas in Quezon City—from accessing timely care. This Thesis Proposal investigates how systemic reforms can transform the</w:t>
      </w:r>
      <w:r>
        <w:t xml:space="preserve"> </w:t>
      </w:r>
      <w:r>
        <w:rPr>
          <w:bCs/>
          <w:b/>
        </w:rPr>
        <w:t xml:space="preserve">Midwife</w:t>
      </w:r>
      <w:r>
        <w:t xml:space="preserve">'s role from reactive caretaker to proactive health navigator within Manila's unique socioeconomic context.</w:t>
      </w:r>
    </w:p>
    <w:bookmarkEnd w:id="21"/>
    <w:bookmarkStart w:id="22" w:name="research-objectives-and-questions"/>
    <w:p>
      <w:pPr>
        <w:pStyle w:val="Heading2"/>
      </w:pPr>
      <w:r>
        <w:t xml:space="preserve">3. Research Objectives and Questions</w:t>
      </w:r>
    </w:p>
    <w:p>
      <w:pPr>
        <w:pStyle w:val="FirstParagraph"/>
      </w:pPr>
      <w:r>
        <w:t xml:space="preserve">The study aims to:</w:t>
      </w:r>
    </w:p>
    <w:p>
      <w:pPr>
        <w:pStyle w:val="BodyText"/>
      </w:pPr>
      <w:r>
        <w:rPr>
          <w:bCs/>
          <w:b/>
        </w:rPr>
        <w:t xml:space="preserve">Primary Objective:</w:t>
      </w:r>
      <w:r>
        <w:t xml:space="preserve"> </w:t>
      </w:r>
      <w:r>
        <w:t xml:space="preserve">Develop a scalable model for enhancing midwifery effectiveness in urban Manila settings by addressing workforce, resource, and community access gaps.</w:t>
      </w:r>
    </w:p>
    <w:p>
      <w:pPr>
        <w:pStyle w:val="BodyText"/>
      </w:pPr>
      <w:r>
        <w:rPr>
          <w:bCs/>
          <w:b/>
        </w:rPr>
        <w:t xml:space="preserve">Specific Objectives:</w:t>
      </w:r>
    </w:p>
    <w:p>
      <w:pPr>
        <w:numPr>
          <w:ilvl w:val="0"/>
          <w:numId w:val="1001"/>
        </w:numPr>
        <w:pStyle w:val="Compact"/>
      </w:pPr>
      <w:r>
        <w:t xml:space="preserve">Evaluate current midwifery service delivery challenges among 15 public health facilities across Manila's 16 districts.</w:t>
      </w:r>
    </w:p>
    <w:p>
      <w:pPr>
        <w:numPr>
          <w:ilvl w:val="0"/>
          <w:numId w:val="1001"/>
        </w:numPr>
        <w:pStyle w:val="Compact"/>
      </w:pPr>
      <w:r>
        <w:t xml:space="preserve">Identify culturally sensitive intervention strategies through focus groups with community members in high-risk barangays.</w:t>
      </w:r>
    </w:p>
    <w:p>
      <w:pPr>
        <w:numPr>
          <w:ilvl w:val="0"/>
          <w:numId w:val="1001"/>
        </w:numPr>
        <w:pStyle w:val="Compact"/>
      </w:pPr>
      <w:r>
        <w:t xml:space="preserve">Assess the feasibility of mobile midwifery units to bridge care gaps for informal sector workers and slum dwellers.</w:t>
      </w:r>
    </w:p>
    <w:p>
      <w:pPr>
        <w:pStyle w:val="FirstParagraph"/>
      </w:pPr>
      <w:r>
        <w:rPr>
          <w:bCs/>
          <w:b/>
        </w:rPr>
        <w:t xml:space="preserve">Key Research Questions:</w:t>
      </w:r>
    </w:p>
    <w:p>
      <w:pPr>
        <w:numPr>
          <w:ilvl w:val="0"/>
          <w:numId w:val="1002"/>
        </w:numPr>
        <w:pStyle w:val="Compact"/>
      </w:pPr>
      <w:r>
        <w:t xml:space="preserve">How do urban structural factors (traffic, housing density, poverty) uniquely impact midwifery service delivery in Manila compared to rural regions?</w:t>
      </w:r>
    </w:p>
    <w:p>
      <w:pPr>
        <w:numPr>
          <w:ilvl w:val="0"/>
          <w:numId w:val="1002"/>
        </w:numPr>
        <w:pStyle w:val="Compact"/>
      </w:pPr>
      <w:r>
        <w:t xml:space="preserve">What training modules would most effectively empower midwives to address non-clinical barriers like stigma and financial constraints?</w:t>
      </w:r>
    </w:p>
    <w:p>
      <w:pPr>
        <w:numPr>
          <w:ilvl w:val="0"/>
          <w:numId w:val="1002"/>
        </w:numPr>
        <w:pStyle w:val="Compact"/>
      </w:pPr>
      <w:r>
        <w:t xml:space="preserve">Can integrating traditional birth attendants with formal midwifery systems improve community trust and prenatal uptake in Manila's diverse population?</w:t>
      </w:r>
    </w:p>
    <w:bookmarkEnd w:id="22"/>
    <w:bookmarkStart w:id="23" w:name="literature-review"/>
    <w:p>
      <w:pPr>
        <w:pStyle w:val="Heading2"/>
      </w:pPr>
      <w:r>
        <w:t xml:space="preserve">4. Literature Review</w:t>
      </w:r>
    </w:p>
    <w:p>
      <w:pPr>
        <w:pStyle w:val="FirstParagraph"/>
      </w:pPr>
      <w:r>
        <w:t xml:space="preserve">Existing literature highlights midwifery's proven impact on maternal outcomes globally (WHO, 2021), but urban contexts are underrepresented in Philippine research. Studies by the University of the Philippines Manila (UPM) School of Public Health (2020) noted that Manila-based midwives spend 45% more time on administrative tasks than clinical care due to paper-based systems. Conversely, a successful pilot in Cebu City demonstrated a 30% reduction in neonatal mortality through community-focused midwifery teams (DOH Report, 2022). Crucially, no prior study has holistically examined Manila's urban-specific challenges—where population density compounds resource scarcity. This gap necessitates this Thesis Proposal to generate contextually grounded solutions for the</w:t>
      </w:r>
      <w:r>
        <w:t xml:space="preserve"> </w:t>
      </w:r>
      <w:r>
        <w:rPr>
          <w:bCs/>
          <w:b/>
        </w:rPr>
        <w:t xml:space="preserve">Philippines Manila</w:t>
      </w:r>
      <w:r>
        <w:t xml:space="preserve"> </w:t>
      </w:r>
      <w:r>
        <w:t xml:space="preserve">setting.</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3"/>
        </w:numPr>
        <w:pStyle w:val="Compact"/>
      </w:pPr>
      <w:r>
        <w:rPr>
          <w:bCs/>
          <w:b/>
        </w:rPr>
        <w:t xml:space="preserve">Phase 1 (Quantitative):</w:t>
      </w:r>
      <w:r>
        <w:t xml:space="preserve"> </w:t>
      </w:r>
      <w:r>
        <w:t xml:space="preserve">Survey 300 midwives and 45 health facility administrators in Manila's Department of Health (DOH) facilities using structured questionnaires assessing workload, training needs, and service utilization patterns.</w:t>
      </w:r>
    </w:p>
    <w:p>
      <w:pPr>
        <w:numPr>
          <w:ilvl w:val="0"/>
          <w:numId w:val="1003"/>
        </w:numPr>
        <w:pStyle w:val="Compact"/>
      </w:pPr>
      <w:r>
        <w:rPr>
          <w:bCs/>
          <w:b/>
        </w:rPr>
        <w:t xml:space="preserve">Phase 2 (Qualitative):</w:t>
      </w:r>
      <w:r>
        <w:t xml:space="preserve"> </w:t>
      </w:r>
      <w:r>
        <w:t xml:space="preserve">Conduct 48 in-depth interviews with midwives from high-need areas (e.g., Navotas, San Juan) and focus groups with 150 mothers from informal settlements to document lived experiences.</w:t>
      </w:r>
    </w:p>
    <w:p>
      <w:pPr>
        <w:numPr>
          <w:ilvl w:val="0"/>
          <w:numId w:val="1003"/>
        </w:numPr>
        <w:pStyle w:val="Compact"/>
      </w:pPr>
      <w:r>
        <w:rPr>
          <w:bCs/>
          <w:b/>
        </w:rPr>
        <w:t xml:space="preserve">Phase 3 (Action Research):</w:t>
      </w:r>
      <w:r>
        <w:t xml:space="preserve"> </w:t>
      </w:r>
      <w:r>
        <w:t xml:space="preserve">Co-design a pilot intervention model with DOH Manila partners, testing mobile midwifery units in two barangays. Key metrics include antenatal visit rates, emergency referral timeliness, and community satisfaction scores.</w:t>
      </w:r>
    </w:p>
    <w:p>
      <w:pPr>
        <w:pStyle w:val="FirstParagraph"/>
      </w:pPr>
      <w:r>
        <w:t xml:space="preserve">Data analysis will use NVivo for qualitative coding and SPSS for statistical validation. Ethical approval will be sought from UPM's Institutional Review Board prior to implementation.</w:t>
      </w:r>
    </w:p>
    <w:bookmarkEnd w:id="24"/>
    <w:bookmarkStart w:id="25" w:name="significance-of-the-study"/>
    <w:p>
      <w:pPr>
        <w:pStyle w:val="Heading2"/>
      </w:pPr>
      <w:r>
        <w:t xml:space="preserve">6. Significance of the Study</w:t>
      </w:r>
    </w:p>
    <w:p>
      <w:pPr>
        <w:pStyle w:val="FirstParagraph"/>
      </w:pPr>
      <w:r>
        <w:t xml:space="preserve">This Thesis Proposal directly addresses national priorities outlined in the Philippine National Health Insurance Corporation (PhilHealth) Strategic Plan 2030, which prioritizes urban maternal health equity. By centering Manila's realities—a microcosm of rapid urbanization across ASEAN—the research offers actionable pathways to:</w:t>
      </w:r>
    </w:p>
    <w:p>
      <w:pPr>
        <w:numPr>
          <w:ilvl w:val="0"/>
          <w:numId w:val="1004"/>
        </w:numPr>
        <w:pStyle w:val="Compact"/>
      </w:pPr>
      <w:r>
        <w:t xml:space="preserve">Inform DOH policy on midwifery deployment standards for Philippine cities.</w:t>
      </w:r>
    </w:p>
    <w:p>
      <w:pPr>
        <w:numPr>
          <w:ilvl w:val="0"/>
          <w:numId w:val="1004"/>
        </w:numPr>
        <w:pStyle w:val="Compact"/>
      </w:pPr>
      <w:r>
        <w:t xml:space="preserve">Develop a training framework for "urban-responsive" midwifery competencies, including digital literacy and crisis communication.</w:t>
      </w:r>
    </w:p>
    <w:p>
      <w:pPr>
        <w:numPr>
          <w:ilvl w:val="0"/>
          <w:numId w:val="1004"/>
        </w:numPr>
        <w:pStyle w:val="Compact"/>
      </w:pPr>
      <w:r>
        <w:t xml:space="preserve">Create a replicable model for other high-density urban centers in the</w:t>
      </w:r>
      <w:r>
        <w:t xml:space="preserve"> </w:t>
      </w:r>
      <w:r>
        <w:rPr>
          <w:bCs/>
          <w:b/>
        </w:rPr>
        <w:t xml:space="preserve">Philippines</w:t>
      </w:r>
      <w:r>
        <w:t xml:space="preserve">, such as Davao or Cagayan de Oro.</w:t>
      </w:r>
    </w:p>
    <w:p>
      <w:pPr>
        <w:numPr>
          <w:ilvl w:val="0"/>
          <w:numId w:val="1004"/>
        </w:numPr>
        <w:pStyle w:val="Compact"/>
      </w:pPr>
      <w:r>
        <w:t xml:space="preserve">Empower communities through participatory design, ensuring interventions align with Manila's cultural mosaic—from Muslim-majority areas in Caloocan to Chinese-Filipino communities in Binondo.</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generating a comprehensive "Manila Urban Midwifery Toolkit" including:</w:t>
      </w:r>
    </w:p>
    <w:p>
      <w:pPr>
        <w:numPr>
          <w:ilvl w:val="0"/>
          <w:numId w:val="1005"/>
        </w:numPr>
        <w:pStyle w:val="Compact"/>
      </w:pPr>
      <w:r>
        <w:t xml:space="preserve">A district-level resource allocation algorithm based on population density and risk mapping.</w:t>
      </w:r>
    </w:p>
    <w:p>
      <w:pPr>
        <w:numPr>
          <w:ilvl w:val="0"/>
          <w:numId w:val="1005"/>
        </w:numPr>
        <w:pStyle w:val="Compact"/>
      </w:pPr>
      <w:r>
        <w:t xml:space="preserve">Community engagement protocols to reduce mistrust of formal health systems.</w:t>
      </w:r>
    </w:p>
    <w:p>
      <w:pPr>
        <w:numPr>
          <w:ilvl w:val="0"/>
          <w:numId w:val="1005"/>
        </w:numPr>
        <w:pStyle w:val="Compact"/>
      </w:pPr>
      <w:r>
        <w:t xml:space="preserve">Evidence-based cost projections for municipal governments to fund midwifery expansion.</w:t>
      </w:r>
    </w:p>
    <w:p>
      <w:pPr>
        <w:pStyle w:val="FirstParagraph"/>
      </w:pPr>
      <w:r>
        <w:t xml:space="preserve">These outcomes will directly support the DOH's 2023 Maternal Health Roadmap target: reducing Manila's MMR by 25% within five years. Beyond academia, the model promises tangible impact—each trained</w:t>
      </w:r>
      <w:r>
        <w:t xml:space="preserve"> </w:t>
      </w:r>
      <w:r>
        <w:rPr>
          <w:bCs/>
          <w:b/>
        </w:rPr>
        <w:t xml:space="preserve">Midwife</w:t>
      </w:r>
      <w:r>
        <w:t xml:space="preserve"> </w:t>
      </w:r>
      <w:r>
        <w:t xml:space="preserve">in Manila could potentially serve 50 more women annually through optimized workflows, translating to thousands of additional safe births yearly. This research thus bridges the gap between national policy and hyper-local implementation in the</w:t>
      </w:r>
      <w:r>
        <w:t xml:space="preserve"> </w:t>
      </w:r>
      <w:r>
        <w:rPr>
          <w:bCs/>
          <w:b/>
        </w:rPr>
        <w:t xml:space="preserve">Philippines Manila</w:t>
      </w:r>
      <w:r>
        <w:t xml:space="preserve"> </w:t>
      </w:r>
      <w:r>
        <w:t xml:space="preserve">context.</w:t>
      </w:r>
    </w:p>
    <w:bookmarkEnd w:id="26"/>
    <w:bookmarkStart w:id="27" w:name="timeline-12-month-implementation"/>
    <w:p>
      <w:pPr>
        <w:pStyle w:val="Heading2"/>
      </w:pPr>
      <w:r>
        <w:t xml:space="preserve">8. Timeline (12-Month Implementation)</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Tool development</w:t>
      </w:r>
    </w:p>
    <w:p>
      <w:pPr>
        <w:pStyle w:val="BodyText"/>
      </w:pPr>
      <w:r>
        <w:t xml:space="preserve">4-6</w:t>
      </w:r>
    </w:p>
    <w:p>
      <w:pPr>
        <w:pStyle w:val="BodyText"/>
      </w:pPr>
      <w:r>
        <w:t xml:space="preserve">Data collection (surveys, interviews)</w:t>
      </w:r>
    </w:p>
    <w:p>
      <w:pPr>
        <w:pStyle w:val="BodyText"/>
      </w:pPr>
      <w:r>
        <w:br/>
      </w:r>
    </w:p>
    <w:p>
      <w:pPr>
        <w:pStyle w:val="BodyText"/>
      </w:pPr>
      <w:r>
        <w:t xml:space="preserve">7-9</w:t>
      </w:r>
    </w:p>
    <w:p>
      <w:pPr>
        <w:pStyle w:val="BodyText"/>
      </w:pPr>
      <w:r>
        <w:t xml:space="preserve">Data analysis; Stakeholder validation workshops with DOH Manila</w:t>
      </w:r>
    </w:p>
    <w:p>
      <w:pPr>
        <w:pStyle w:val="BodyText"/>
      </w:pPr>
      <w:r>
        <w:t xml:space="preserve">10-12</w:t>
      </w:r>
    </w:p>
    <w:p>
      <w:pPr>
        <w:pStyle w:val="BodyText"/>
      </w:pPr>
      <w:r>
        <w:t xml:space="preserve">Pilot intervention design; Thesis writing; Policy brief preparation</w:t>
      </w:r>
    </w:p>
    <w:bookmarkEnd w:id="27"/>
    <w:bookmarkStart w:id="28" w:name="conclusion"/>
    <w:p>
      <w:pPr>
        <w:pStyle w:val="Heading2"/>
      </w:pPr>
      <w:r>
        <w:t xml:space="preserve">9. Conclusion</w:t>
      </w:r>
    </w:p>
    <w:p>
      <w:pPr>
        <w:pStyle w:val="FirstParagraph"/>
      </w:pPr>
      <w:r>
        <w:t xml:space="preserve">As the Philippines accelerates urbanization, Manila stands at a critical juncture for maternal healthcare reform. This Thesis Proposal positions the</w:t>
      </w:r>
      <w:r>
        <w:t xml:space="preserve"> </w:t>
      </w:r>
      <w:r>
        <w:rPr>
          <w:bCs/>
          <w:b/>
        </w:rPr>
        <w:t xml:space="preserve">Midwife</w:t>
      </w:r>
      <w:r>
        <w:t xml:space="preserve"> </w:t>
      </w:r>
      <w:r>
        <w:t xml:space="preserve">as the linchpin of a responsive, equitable system—moving beyond traditional clinical care to address Manila's social determinants of health. By grounding solutions in ground-level realities through rigorous research and community partnership, this study will deliver more than academic insights; it will provide a blueprint for saving lives in one of the world's most dynamic urban centers. The proposed model promises not just improved health metrics but also enhanced dignity for women navigating Manila's complex healthcare ecosystem. This Thesis Proposal thus advances both scholarly knowledge and urgent public health action within the</w:t>
      </w:r>
      <w:r>
        <w:t xml:space="preserve"> </w:t>
      </w:r>
      <w:r>
        <w:rPr>
          <w:bCs/>
          <w:b/>
        </w:rPr>
        <w:t xml:space="preserve">Philippines Manila</w:t>
      </w:r>
      <w:r>
        <w:t xml:space="preserve"> </w:t>
      </w:r>
      <w:r>
        <w:t xml:space="preserve">context, embodying the National Midwifery Act’s vision of "midwives as agents of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Urban Philippines Manila</dc:title>
  <dc:creator/>
  <dc:language>en</dc:language>
  <cp:keywords/>
  <dcterms:created xsi:type="dcterms:W3CDTF">2026-07-22T11:02:38Z</dcterms:created>
  <dcterms:modified xsi:type="dcterms:W3CDTF">2026-07-22T11:02:38Z</dcterms:modified>
</cp:coreProperties>
</file>

<file path=docProps/custom.xml><?xml version="1.0" encoding="utf-8"?>
<Properties xmlns="http://schemas.openxmlformats.org/officeDocument/2006/custom-properties" xmlns:vt="http://schemas.openxmlformats.org/officeDocument/2006/docPropsVTypes"/>
</file>