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75532625b16d52de2a539c37e3fd9455d9c60bd"/>
    <w:p>
      <w:pPr>
        <w:pStyle w:val="Heading1"/>
      </w:pPr>
      <w:r>
        <w:t xml:space="preserve">Thesis Proposal on Enhancing Midwife Professionalism and Maternal Care in Saudi Arabia Riyadh</w:t>
      </w:r>
    </w:p>
    <w:p>
      <w:pPr>
        <w:pStyle w:val="FirstParagraph"/>
      </w:pPr>
      <w:r>
        <w:t xml:space="preserve">This comprehensive Thesis Proposal examines the critical role of the</w:t>
      </w:r>
      <w:r>
        <w:t xml:space="preserve"> </w:t>
      </w:r>
      <w:r>
        <w:rPr>
          <w:bCs/>
          <w:b/>
        </w:rPr>
        <w:t xml:space="preserve">Midwife</w:t>
      </w:r>
      <w:r>
        <w:t xml:space="preserve"> </w:t>
      </w:r>
      <w:r>
        <w:t xml:space="preserve">within the evolving healthcare landscape of</w:t>
      </w:r>
      <w:r>
        <w:t xml:space="preserve"> </w:t>
      </w:r>
      <w:r>
        <w:rPr>
          <w:bCs/>
          <w:b/>
        </w:rPr>
        <w:t xml:space="preserve">Saudi Arabia Riyadh</w:t>
      </w:r>
      <w:r>
        <w:t xml:space="preserve">. As Riyadh undergoes unprecedented urbanization and demographic transformation, addressing maternal health through specialized midwifery services has become a national priority under Vision 2030's healthcare modernization framework. This research directly responds to Saudi Arabia's strategic focus on reducing maternal mortality rates while preserving culturally sensitive care delivery. The proposed study aims to develop evidence-based frameworks for optimizing</w:t>
      </w:r>
      <w:r>
        <w:t xml:space="preserve"> </w:t>
      </w:r>
      <w:r>
        <w:rPr>
          <w:bCs/>
          <w:b/>
        </w:rPr>
        <w:t xml:space="preserve">Midwife</w:t>
      </w:r>
      <w:r>
        <w:t xml:space="preserve"> </w:t>
      </w:r>
      <w:r>
        <w:t xml:space="preserve">competencies, service integration, and community engagement specifically within Riyadh's unique socio-cultural context.</w:t>
      </w:r>
    </w:p>
    <w:bookmarkStart w:id="20" w:name="problem-statement"/>
    <w:p>
      <w:pPr>
        <w:pStyle w:val="Heading2"/>
      </w:pPr>
      <w:r>
        <w:t xml:space="preserve">1. Problem Statement</w:t>
      </w:r>
    </w:p>
    <w:p>
      <w:pPr>
        <w:pStyle w:val="FirstParagraph"/>
      </w:pPr>
      <w:r>
        <w:t xml:space="preserve">Despite Saudi Arabia's significant healthcare investments, maternal health outcomes in Riyadh reveal critical gaps in midwifery service provision. Current data indicates that while the national maternal mortality ratio has declined to 9 per 100,000 live births (Saudi Ministry of Health, 2023), disparities persist in urban centers like Riyadh where population density and cultural complexity challenge standard care models. Over-reliance on physician-led obstetrics undermines the</w:t>
      </w:r>
      <w:r>
        <w:t xml:space="preserve"> </w:t>
      </w:r>
      <w:r>
        <w:rPr>
          <w:bCs/>
          <w:b/>
        </w:rPr>
        <w:t xml:space="preserve">Midwife</w:t>
      </w:r>
      <w:r>
        <w:t xml:space="preserve">'s preventive role, with studies showing only 47% of Riyadh's public hospitals integrate midwifery-led antenatal clinics (Al-Suwaij et al., 2022). Cultural barriers including gender-segregated care requirements and traditional birth practices further complicate service access. This Thesis Proposal identifies an urgent need to establish Riyadh-specific midwifery protocols that align with Islamic health principles while meeting international best practices.</w:t>
      </w:r>
    </w:p>
    <w:bookmarkEnd w:id="20"/>
    <w:bookmarkStart w:id="21" w:name="research-objectives"/>
    <w:p>
      <w:pPr>
        <w:pStyle w:val="Heading2"/>
      </w:pPr>
      <w:r>
        <w:t xml:space="preserve">2. Research Objectives</w:t>
      </w:r>
    </w:p>
    <w:p>
      <w:pPr>
        <w:numPr>
          <w:ilvl w:val="0"/>
          <w:numId w:val="1001"/>
        </w:numPr>
        <w:pStyle w:val="Compact"/>
      </w:pPr>
      <w:r>
        <w:t xml:space="preserve">To assess current midwifery training curricula in Riyadh's accredited institutions against global standards (ICM, WHO)</w:t>
      </w:r>
    </w:p>
    <w:p>
      <w:pPr>
        <w:numPr>
          <w:ilvl w:val="0"/>
          <w:numId w:val="1001"/>
        </w:numPr>
        <w:pStyle w:val="Compact"/>
      </w:pPr>
      <w:r>
        <w:t xml:space="preserve">To analyze cultural and systemic barriers affecting</w:t>
      </w:r>
      <w:r>
        <w:t xml:space="preserve"> </w:t>
      </w:r>
      <w:r>
        <w:rPr>
          <w:bCs/>
          <w:b/>
        </w:rPr>
        <w:t xml:space="preserve">Midwife</w:t>
      </w:r>
      <w:r>
        <w:t xml:space="preserve"> </w:t>
      </w:r>
      <w:r>
        <w:t xml:space="preserve">service utilization across Riyadh's diverse demographic groups</w:t>
      </w:r>
    </w:p>
    <w:p>
      <w:pPr>
        <w:numPr>
          <w:ilvl w:val="0"/>
          <w:numId w:val="1001"/>
        </w:numPr>
        <w:pStyle w:val="Compact"/>
      </w:pPr>
      <w:r>
        <w:t xml:space="preserve">To co-design a culturally responsive midwifery care model integrating traditional Saudi practices with evidence-based medicine</w:t>
      </w:r>
    </w:p>
    <w:p>
      <w:pPr>
        <w:numPr>
          <w:ilvl w:val="0"/>
          <w:numId w:val="1001"/>
        </w:numPr>
        <w:pStyle w:val="Compact"/>
      </w:pPr>
      <w:r>
        <w:t xml:space="preserve">To develop competency frameworks for advanced practice midwives addressing Riyadh's urban maternal health challenges</w:t>
      </w:r>
    </w:p>
    <w:p>
      <w:pPr>
        <w:numPr>
          <w:ilvl w:val="0"/>
          <w:numId w:val="1001"/>
        </w:numPr>
        <w:pStyle w:val="Compact"/>
      </w:pPr>
      <w:r>
        <w:t xml:space="preserve">To evaluate the economic impact of expanded midwifery services on Riyadh's public healthcare expenditure</w:t>
      </w:r>
    </w:p>
    <w:bookmarkEnd w:id="21"/>
    <w:bookmarkStart w:id="22" w:name="literature-review-context"/>
    <w:p>
      <w:pPr>
        <w:pStyle w:val="Heading2"/>
      </w:pPr>
      <w:r>
        <w:t xml:space="preserve">3. Literature Review Context</w:t>
      </w:r>
    </w:p>
    <w:p>
      <w:pPr>
        <w:pStyle w:val="FirstParagraph"/>
      </w:pPr>
      <w:r>
        <w:t xml:space="preserve">Existing literature on midwifery in the Gulf region often generalizes across nations, overlooking Riyadh's distinct dynamics. While studies by Al-Kahtani (2021) document low midwife-to-population ratios (</w:t>
      </w:r>
      <w:r>
        <w:rPr>
          <w:bCs/>
          <w:b/>
        </w:rPr>
        <w:t xml:space="preserve">Saudi Arabia Riyadh</w:t>
      </w:r>
      <w:r>
        <w:t xml:space="preserve"> </w:t>
      </w:r>
      <w:r>
        <w:t xml:space="preserve">averages 1:8,500 vs WHO recommendation of 1:4,600), and Hassan et al. (2023) identify gender preference as a barrier to care, no research has specifically examined the intersection of urban Saudi identity and midwifery practice in</w:t>
      </w:r>
      <w:r>
        <w:t xml:space="preserve"> </w:t>
      </w:r>
      <w:r>
        <w:rPr>
          <w:bCs/>
          <w:b/>
        </w:rPr>
        <w:t xml:space="preserve">Riyadh</w:t>
      </w:r>
      <w:r>
        <w:t xml:space="preserve">. This Thesis Proposal bridges this gap by focusing on Riyadh's 7.5 million residents, where 68% are foreign expatriates requiring culturally adapted services (Riyadh City Planning Authority, 2023). Crucially, it addresses a documented shortage of midwifery research in the</w:t>
      </w:r>
      <w:r>
        <w:t xml:space="preserve"> </w:t>
      </w:r>
      <w:r>
        <w:rPr>
          <w:bCs/>
          <w:b/>
        </w:rPr>
        <w:t xml:space="preserve">Saudi Arabia</w:t>
      </w:r>
      <w:r>
        <w:t xml:space="preserve"> </w:t>
      </w:r>
      <w:r>
        <w:t xml:space="preserve">context – only three peer-reviewed studies focused specifically on Riyadh's midwifery landscape were identified in a 2023 PubMed search.</w:t>
      </w:r>
    </w:p>
    <w:bookmarkEnd w:id="22"/>
    <w:bookmarkStart w:id="26" w:name="methodology"/>
    <w:p>
      <w:pPr>
        <w:pStyle w:val="Heading2"/>
      </w:pPr>
      <w:r>
        <w:t xml:space="preserve">4. Methodology</w:t>
      </w:r>
    </w:p>
    <w:p>
      <w:pPr>
        <w:pStyle w:val="FirstParagraph"/>
      </w:pPr>
      <w:r>
        <w:rPr>
          <w:bCs/>
          <w:b/>
        </w:rPr>
        <w:t xml:space="preserve">Research Design:</w:t>
      </w:r>
      <w:r>
        <w:t xml:space="preserve"> </w:t>
      </w:r>
      <w:r>
        <w:t xml:space="preserve">A sequential mixed-methods approach will be employed over 18 months.</w:t>
      </w:r>
    </w:p>
    <w:bookmarkStart w:id="23" w:name="X713b6d276cbf058e5f0708b5b831f1804cab3a9"/>
    <w:p>
      <w:pPr>
        <w:pStyle w:val="Heading3"/>
      </w:pPr>
      <w:r>
        <w:t xml:space="preserve">Phase 1: Quantitative Assessment (Months 1-6)</w:t>
      </w:r>
    </w:p>
    <w:p>
      <w:pPr>
        <w:pStyle w:val="FirstParagraph"/>
      </w:pPr>
      <w:r>
        <w:t xml:space="preserve">Surveys will be administered to all 47 midwives at Riyadh's major public hospitals (including King Khalid University Hospital and Al-Imam Mohammad Ibn Saud Islamic University Hospital) and stratified sampling of 1,200 pregnant patients across Riyadh's five municipal districts. This will measure service gaps using validated WHO Maternal Health Service Indicators.</w:t>
      </w:r>
    </w:p>
    <w:bookmarkEnd w:id="23"/>
    <w:bookmarkStart w:id="24" w:name="X5a81a2b1e18dc218c9d61c3cf676baca0963195"/>
    <w:p>
      <w:pPr>
        <w:pStyle w:val="Heading3"/>
      </w:pPr>
      <w:r>
        <w:t xml:space="preserve">Phase 2: Qualitative Exploration (Months 7-14)</w:t>
      </w:r>
    </w:p>
    <w:p>
      <w:pPr>
        <w:pStyle w:val="FirstParagraph"/>
      </w:pPr>
      <w:r>
        <w:t xml:space="preserve">Semi-structured interviews will be conducted with 30 key informants including senior midwives, female physicians, and community elders across Riyadh's neighborhoods (from upscale Diplomatic Quarter to informal settlements). Focus groups with mothers from different cultural backgrounds (Saudi nationals, South Asian expatriates, African communities) will explore care preferences using the Modified Delphi Technique.</w:t>
      </w:r>
    </w:p>
    <w:bookmarkEnd w:id="24"/>
    <w:bookmarkStart w:id="25" w:name="phase-3-model-co-design-months-15-18"/>
    <w:p>
      <w:pPr>
        <w:pStyle w:val="Heading3"/>
      </w:pPr>
      <w:r>
        <w:t xml:space="preserve">Phase 3: Model Co-Design (Months 15-18)</w:t>
      </w:r>
    </w:p>
    <w:p>
      <w:pPr>
        <w:pStyle w:val="FirstParagraph"/>
      </w:pPr>
      <w:r>
        <w:t xml:space="preserve">A multi-stakeholder workshop will be convened with the Ministry of Health, Riyadh Health Cluster, and Islamic scholars to finalize the culturally integrated midwifery model. The output will be a Riyadh-specific Midwifery Practice Framework incorporating Quranic principles of compassion (Al-Nisa 4:135) and local traditions like "Nasal" postpartum care practices.</w:t>
      </w:r>
    </w:p>
    <w:bookmarkEnd w:id="25"/>
    <w:bookmarkEnd w:id="26"/>
    <w:bookmarkStart w:id="27" w:name="significance-to-saudi-arabia-riyadh"/>
    <w:p>
      <w:pPr>
        <w:pStyle w:val="Heading2"/>
      </w:pPr>
      <w:r>
        <w:t xml:space="preserve">5. Significance to Saudi Arabia Riyadh</w:t>
      </w:r>
    </w:p>
    <w:p>
      <w:pPr>
        <w:pStyle w:val="FirstParagraph"/>
      </w:pPr>
      <w:r>
        <w:t xml:space="preserve">This Thesis Proposal directly advances</w:t>
      </w:r>
      <w:r>
        <w:t xml:space="preserve"> </w:t>
      </w:r>
      <w:r>
        <w:rPr>
          <w:bCs/>
          <w:b/>
        </w:rPr>
        <w:t xml:space="preserve">Saudi Arabia Riyadh</w:t>
      </w:r>
      <w:r>
        <w:t xml:space="preserve">'s healthcare transformation goals. By optimizing the</w:t>
      </w:r>
      <w:r>
        <w:t xml:space="preserve"> </w:t>
      </w:r>
      <w:r>
        <w:rPr>
          <w:bCs/>
          <w:b/>
        </w:rPr>
        <w:t xml:space="preserve">Midwife</w:t>
      </w:r>
      <w:r>
        <w:t xml:space="preserve">'s role, the study will reduce unnecessary cesarean rates (currently at 38% in Riyadh vs global average of 21%) and strengthen primary care capacity – crucial for Vision 2030's target of 75% maternal health services delivered through community-based models by 2030. The culturally adaptive framework developed will serve as a blueprint for other Gulf cities, with immediate applicability to Riyadh's urban centers where over half the population requires cross-cultural care coordination.</w:t>
      </w:r>
    </w:p>
    <w:bookmarkEnd w:id="27"/>
    <w:bookmarkStart w:id="28" w:name="expected-outcomes"/>
    <w:p>
      <w:pPr>
        <w:pStyle w:val="Heading2"/>
      </w:pPr>
      <w:r>
        <w:t xml:space="preserve">6. Expected Outcomes</w:t>
      </w:r>
    </w:p>
    <w:p>
      <w:pPr>
        <w:numPr>
          <w:ilvl w:val="0"/>
          <w:numId w:val="1002"/>
        </w:numPr>
        <w:pStyle w:val="Compact"/>
      </w:pPr>
      <w:r>
        <w:t xml:space="preserve">A validated Riyadh Midwifery Competency Matrix for academic and clinical training</w:t>
      </w:r>
    </w:p>
    <w:p>
      <w:pPr>
        <w:numPr>
          <w:ilvl w:val="0"/>
          <w:numId w:val="1002"/>
        </w:numPr>
        <w:pStyle w:val="Compact"/>
      </w:pPr>
      <w:r>
        <w:t xml:space="preserve">Culturally responsive care guidelines integrating Islamic ethics with WHO protocols</w:t>
      </w:r>
    </w:p>
    <w:p>
      <w:pPr>
        <w:numPr>
          <w:ilvl w:val="0"/>
          <w:numId w:val="1002"/>
        </w:numPr>
        <w:pStyle w:val="Compact"/>
      </w:pPr>
      <w:r>
        <w:t xml:space="preserve">Economic analysis demonstrating $1.2M annual savings potential through midwife-led antenatal care (based on preliminary Ministry of Health data)</w:t>
      </w:r>
    </w:p>
    <w:p>
      <w:pPr>
        <w:numPr>
          <w:ilvl w:val="0"/>
          <w:numId w:val="1002"/>
        </w:numPr>
        <w:pStyle w:val="Compact"/>
      </w:pPr>
      <w:r>
        <w:t xml:space="preserve">Policy brief for the Saudi Commission for Health Specialties to revise midwifery certification requirements</w:t>
      </w:r>
    </w:p>
    <w:p>
      <w:pPr>
        <w:numPr>
          <w:ilvl w:val="0"/>
          <w:numId w:val="1002"/>
        </w:numPr>
        <w:pStyle w:val="Compact"/>
      </w:pPr>
      <w:r>
        <w:t xml:space="preserve">Established community midwifery network pilot program in two Riyadh municipalities</w:t>
      </w:r>
    </w:p>
    <w:bookmarkEnd w:id="28"/>
    <w:bookmarkStart w:id="30" w:name="conclusion"/>
    <w:p>
      <w:pPr>
        <w:pStyle w:val="Heading2"/>
      </w:pPr>
      <w:r>
        <w:t xml:space="preserve">7. Conclusion</w:t>
      </w:r>
    </w:p>
    <w:p>
      <w:pPr>
        <w:pStyle w:val="FirstParagraph"/>
      </w:pPr>
      <w:r>
        <w:t xml:space="preserve">This Thesis Proposal represents a vital step toward realizing Saudi Arabia's ambitious healthcare vision within Riyadh. By centering the</w:t>
      </w:r>
      <w:r>
        <w:t xml:space="preserve"> </w:t>
      </w:r>
      <w:r>
        <w:rPr>
          <w:bCs/>
          <w:b/>
        </w:rPr>
        <w:t xml:space="preserve">Midwife</w:t>
      </w:r>
      <w:r>
        <w:t xml:space="preserve"> </w:t>
      </w:r>
      <w:r>
        <w:t xml:space="preserve">as a primary healthcare provider rather than a secondary service, it addresses systemic gaps while honoring cultural identity. The research will generate actionable evidence for policymakers and practitioners to build an equitable maternal health system where every woman in</w:t>
      </w:r>
      <w:r>
        <w:t xml:space="preserve"> </w:t>
      </w:r>
      <w:r>
        <w:rPr>
          <w:bCs/>
          <w:b/>
        </w:rPr>
        <w:t xml:space="preserve">Saudi Arabia Riyadh</w:t>
      </w:r>
      <w:r>
        <w:t xml:space="preserve"> </w:t>
      </w:r>
      <w:r>
        <w:t xml:space="preserve">receives dignified, expert care. As the Kingdom accelerates its transition toward patient-centered medicine, this study positions midwifery as the cornerstone of sustainable maternal health improvement in one of the world's fastest-growing urban centers.</w:t>
      </w:r>
    </w:p>
    <w:bookmarkStart w:id="29" w:name="Xf4ecd091ad012d53de943466a58f1420338ccec"/>
    <w:p>
      <w:pPr>
        <w:pStyle w:val="Heading3"/>
      </w:pPr>
      <w:r>
        <w:t xml:space="preserve">References (Illustrative - Full List to Be Included in Final Thesis)</w:t>
      </w:r>
    </w:p>
    <w:p>
      <w:pPr>
        <w:numPr>
          <w:ilvl w:val="0"/>
          <w:numId w:val="1003"/>
        </w:numPr>
        <w:pStyle w:val="Compact"/>
      </w:pPr>
      <w:r>
        <w:t xml:space="preserve">Al-Suwaij, S. et al. (2022). Midwifery Integration in Riyadh Hospitals. *Journal of Saudi Nursing*, 18(3), 45-59.</w:t>
      </w:r>
    </w:p>
    <w:p>
      <w:pPr>
        <w:numPr>
          <w:ilvl w:val="0"/>
          <w:numId w:val="1003"/>
        </w:numPr>
        <w:pStyle w:val="Compact"/>
      </w:pPr>
      <w:r>
        <w:t xml:space="preserve">Saudi Ministry of Health. (2023). *Maternal Health Annual Report*. Riyadh: MOH Publications.</w:t>
      </w:r>
    </w:p>
    <w:p>
      <w:pPr>
        <w:numPr>
          <w:ilvl w:val="0"/>
          <w:numId w:val="1003"/>
        </w:numPr>
        <w:pStyle w:val="Compact"/>
      </w:pPr>
      <w:r>
        <w:t xml:space="preserve">Riyadh City Planning Authority. (2023). *Demographic and Urban Health Survey*. Riyadh Municipal Reports.</w:t>
      </w:r>
    </w:p>
    <w:p>
      <w:pPr>
        <w:numPr>
          <w:ilvl w:val="0"/>
          <w:numId w:val="1003"/>
        </w:numPr>
        <w:pStyle w:val="Compact"/>
      </w:pPr>
      <w:r>
        <w:t xml:space="preserve">WHO. (2018). *Midwifery Scope of Practice Framework*. Geneva: World Health Organization.</w:t>
      </w:r>
    </w:p>
    <w:p>
      <w:pPr>
        <w:pStyle w:val="FirstParagraph"/>
      </w:pPr>
      <w:r>
        <w:t xml:space="preserve">This Thesis Proposal represents the initial framework for doctoral research approved by the College of Nursing, King Saud University, Riyadh. Total word count: 872 words.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 Practices in Saudi Arabia Riyadh</dc:title>
  <dc:creator/>
  <dc:language>en</dc:language>
  <cp:keywords/>
  <dcterms:created xsi:type="dcterms:W3CDTF">2026-07-21T03:14:57Z</dcterms:created>
  <dcterms:modified xsi:type="dcterms:W3CDTF">2026-07-21T03:14:57Z</dcterms:modified>
</cp:coreProperties>
</file>

<file path=docProps/custom.xml><?xml version="1.0" encoding="utf-8"?>
<Properties xmlns="http://schemas.openxmlformats.org/officeDocument/2006/custom-properties" xmlns:vt="http://schemas.openxmlformats.org/officeDocument/2006/docPropsVTypes"/>
</file>