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Models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5722482f1c03156582e5fd5d303c1c12f68d79a"/>
    <w:p>
      <w:pPr>
        <w:pStyle w:val="Heading1"/>
      </w:pPr>
      <w:r>
        <w:t xml:space="preserve">Thesis Proposal: Advancing Midwife-Led Care Models to Address Health Inequalities in United Kingdom Birmingham</w:t>
      </w:r>
    </w:p>
    <w:bookmarkStart w:id="20" w:name="abstract"/>
    <w:p>
      <w:pPr>
        <w:pStyle w:val="Heading2"/>
      </w:pPr>
      <w:r>
        <w:t xml:space="preserve">Abstract</w:t>
      </w:r>
    </w:p>
    <w:p>
      <w:pPr>
        <w:pStyle w:val="FirstParagraph"/>
      </w:pPr>
      <w:r>
        <w:t xml:space="preserve">This Thesis Proposal outlines a critical investigation into the role of the Midwife within the complex healthcare ecosystem of United Kingdom Birmingham. Focusing on reducing maternal health disparities, this research addresses urgent gaps in midwifery-led care provision across Birmingham's diverse population. With Birmingham representing one of England's most ethnically diverse cities—where over 50% of residents belong to minority ethnic groups—the current Midwife workforce faces significant pressures exacerbated by regional health inequalities and NHS service reconfigurations. This study proposes a mixed-methods approach to evaluate the effectiveness of midwife-led continuity models in improving perinatal outcomes, particularly among underserved communities. The findings will directly inform policy development for Birmingham's maternity services within the broader United Kingdom context.</w:t>
      </w:r>
    </w:p>
    <w:bookmarkEnd w:id="20"/>
    <w:bookmarkStart w:id="21" w:name="introduction-and-problem-statement"/>
    <w:p>
      <w:pPr>
        <w:pStyle w:val="Heading2"/>
      </w:pPr>
      <w:r>
        <w:t xml:space="preserve">1. Introduction and Problem Statement</w:t>
      </w:r>
    </w:p>
    <w:p>
      <w:pPr>
        <w:pStyle w:val="FirstParagraph"/>
      </w:pPr>
      <w:r>
        <w:t xml:space="preserve">United Kingdom Birmingham presents a unique challenge for maternity care delivery. Despite being a major healthcare hub hosting Birmingham Women's NHS Foundation Trust—the largest maternity provider in England—the city consistently reports poorer maternal health outcomes compared to national averages, particularly among Black, South Asian, and deprived communities. The Midwife workforce is critically strained, with vacancy rates exceeding 20% across key Birmingham trusts as of 2023. This shortage directly impacts access to continuity of care—a cornerstone of effective midwifery practice. Current models often revert to hospital-based 'one-size-fits-all' approaches, failing to address the complex social determinants affecting women in Birmingham's most vulnerable wards (e.g., Sparkbrook, Small Heath). Without targeted intervention, these disparities will persist, undermining the United Kingdom's commitment to equity in maternity care as outlined in the NHS Long Term Plan.</w:t>
      </w:r>
    </w:p>
    <w:bookmarkEnd w:id="21"/>
    <w:bookmarkStart w:id="22" w:name="X661c5705d70745000eeba1b76a0433a5cd63f0b"/>
    <w:p>
      <w:pPr>
        <w:pStyle w:val="Heading2"/>
      </w:pPr>
      <w:r>
        <w:t xml:space="preserve">2. Literature Review: Contextualising Midwifery in Birmingham</w:t>
      </w:r>
    </w:p>
    <w:p>
      <w:pPr>
        <w:pStyle w:val="FirstParagraph"/>
      </w:pPr>
      <w:r>
        <w:t xml:space="preserve">Existing literature confirms that midwife-led continuity of care significantly reduces interventions like caesarean sections and improves maternal satisfaction (NICE Guidelines, 2014; WHO, 2018). However, Birmingham-specific studies reveal critical gaps. The 2022 'Birmingham Maternity Review' identified that only 35% of women in deprived areas accessed regular antenatal support from a named Midwife—compared to 65% in affluent areas. Furthermore, research by the University of Birmingham's Centre for Research on Women and Gender (2021) highlights cultural barriers impacting engagement with midwifery services among South Asian communities. These findings directly inform this proposal: The Midwife’s role is not merely clinical but deeply contextual within Birmingham's socio-cultural landscape. Current workforce planning fails to account for the city's demographic reality, where language needs, migration history, and systemic racism require specialised midwifery approaches.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Evaluate the impact of midwife-led continuity models on perinatal outcomes (e.g., preterm birth rates, breastfeeding initiation) across Birmingham's 10 Clinical Commissioning Group areas.</w:t>
      </w:r>
    </w:p>
    <w:p>
      <w:pPr>
        <w:numPr>
          <w:ilvl w:val="0"/>
          <w:numId w:val="1001"/>
        </w:numPr>
        <w:pStyle w:val="Compact"/>
      </w:pPr>
      <w:r>
        <w:t xml:space="preserve">Identify systemic barriers preventing effective Midwife engagement with high-risk ethnic minority communities in Birmingham.</w:t>
      </w:r>
    </w:p>
    <w:p>
      <w:pPr>
        <w:numPr>
          <w:ilvl w:val="0"/>
          <w:numId w:val="1001"/>
        </w:numPr>
        <w:pStyle w:val="Compact"/>
      </w:pPr>
      <w:r>
        <w:t xml:space="preserve">Develop a culturally responsive workforce strategy to increase Midwife retention and service accessibility in under-served Birmingham wards.</w:t>
      </w:r>
    </w:p>
    <w:bookmarkEnd w:id="23"/>
    <w:bookmarkStart w:id="24" w:name="methodology"/>
    <w:p>
      <w:pPr>
        <w:pStyle w:val="Heading2"/>
      </w:pPr>
      <w:r>
        <w:t xml:space="preserve">4. Methodology</w:t>
      </w:r>
    </w:p>
    <w:p>
      <w:pPr>
        <w:pStyle w:val="FirstParagraph"/>
      </w:pPr>
      <w:r>
        <w:t xml:space="preserve">A sequential mixed-methods design will be employed, aligned with the United Kingdom's National Health Service (NHS) research standards:</w:t>
      </w:r>
    </w:p>
    <w:p>
      <w:pPr>
        <w:numPr>
          <w:ilvl w:val="0"/>
          <w:numId w:val="1002"/>
        </w:numPr>
        <w:pStyle w:val="Compact"/>
      </w:pPr>
      <w:r>
        <w:rPr>
          <w:bCs/>
          <w:b/>
        </w:rPr>
        <w:t xml:space="preserve">Quantitative Phase:</w:t>
      </w:r>
      <w:r>
        <w:t xml:space="preserve"> </w:t>
      </w:r>
      <w:r>
        <w:t xml:space="preserve">Analysis of 5 years of anonymised maternity data from Birmingham Women's Hospital and local CCGs, stratified by ethnicity, deprivation index (IMD), and care model. Statistical analysis will assess outcomes linked to midwife continuity.</w:t>
      </w:r>
    </w:p>
    <w:p>
      <w:pPr>
        <w:numPr>
          <w:ilvl w:val="0"/>
          <w:numId w:val="1002"/>
        </w:numPr>
        <w:pStyle w:val="Compact"/>
      </w:pPr>
      <w:r>
        <w:rPr>
          <w:bCs/>
          <w:b/>
        </w:rPr>
        <w:t xml:space="preserve">Qualitative Phase:</w:t>
      </w:r>
      <w:r>
        <w:t xml:space="preserve"> </w:t>
      </w:r>
      <w:r>
        <w:t xml:space="preserve">Focus groups with 30+ Midwives across Birmingham (including Black and minority ethnic Midwives) exploring practice challenges; semi-structured interviews with 40 women from high-needs areas regarding barriers to care.</w:t>
      </w:r>
    </w:p>
    <w:p>
      <w:pPr>
        <w:numPr>
          <w:ilvl w:val="0"/>
          <w:numId w:val="1002"/>
        </w:numPr>
        <w:pStyle w:val="Compact"/>
      </w:pPr>
      <w:r>
        <w:rPr>
          <w:bCs/>
          <w:b/>
        </w:rPr>
        <w:t xml:space="preserve">Policy Mapping:</w:t>
      </w:r>
      <w:r>
        <w:t xml:space="preserve"> </w:t>
      </w:r>
      <w:r>
        <w:t xml:space="preserve">Stakeholder workshops involving NHS Birmingham commissioners, Royal College of Midwives West Midlands, and community leaders to co-design recommendations.</w:t>
      </w:r>
    </w:p>
    <w:bookmarkEnd w:id="24"/>
    <w:bookmarkStart w:id="25" w:name="significance-and-expected-outcomes"/>
    <w:p>
      <w:pPr>
        <w:pStyle w:val="Heading2"/>
      </w:pPr>
      <w:r>
        <w:t xml:space="preserve">5. Significance and Expected Outcomes</w:t>
      </w:r>
    </w:p>
    <w:p>
      <w:pPr>
        <w:pStyle w:val="FirstParagraph"/>
      </w:pPr>
      <w:r>
        <w:t xml:space="preserve">This research holds direct relevance for United Kingdom Birmingham's healthcare strategy. By prioritising the Midwife as the central figure in personalised care pathways, this study will generate evidence to:</w:t>
      </w:r>
    </w:p>
    <w:p>
      <w:pPr>
        <w:numPr>
          <w:ilvl w:val="0"/>
          <w:numId w:val="1003"/>
        </w:numPr>
        <w:pStyle w:val="Compact"/>
      </w:pPr>
      <w:r>
        <w:t xml:space="preserve">Guide NHS Birmingham’s implementation of 'Maternity Transformation Programme' funding towards sustainable midwifery models.</w:t>
      </w:r>
    </w:p>
    <w:p>
      <w:pPr>
        <w:numPr>
          <w:ilvl w:val="0"/>
          <w:numId w:val="1003"/>
        </w:numPr>
        <w:pStyle w:val="Compact"/>
      </w:pPr>
      <w:r>
        <w:t xml:space="preserve">Inform workforce planning to address specific shortages in high-need areas (e.g., commissioning culturally competent Midwife training pathways).</w:t>
      </w:r>
    </w:p>
    <w:p>
      <w:pPr>
        <w:numPr>
          <w:ilvl w:val="0"/>
          <w:numId w:val="1003"/>
        </w:numPr>
        <w:pStyle w:val="Compact"/>
      </w:pPr>
      <w:r>
        <w:t xml:space="preserve">Provide a replicable framework for other UK cities facing similar demographic pressures.</w:t>
      </w:r>
    </w:p>
    <w:p>
      <w:pPr>
        <w:pStyle w:val="FirstParagraph"/>
      </w:pPr>
      <w:r>
        <w:t xml:space="preserve">Expected outcomes include a validated model for midwife-led care integration in multi-ethnic urban settings, directly contributing to Birmingham's goal of halving stillbirth rates by 2025. Crucially, the research will amplify the voice of the Midwife—often underrepresented in service design—and position them as essential agents in tackling health inequity.</w:t>
      </w:r>
    </w:p>
    <w:bookmarkEnd w:id="25"/>
    <w:bookmarkStart w:id="26" w:name="conclusion"/>
    <w:p>
      <w:pPr>
        <w:pStyle w:val="Heading2"/>
      </w:pPr>
      <w:r>
        <w:t xml:space="preserve">6. Conclusion</w:t>
      </w:r>
    </w:p>
    <w:p>
      <w:pPr>
        <w:pStyle w:val="FirstParagraph"/>
      </w:pPr>
      <w:r>
        <w:t xml:space="preserve">The Thesis Proposal underscores that effective maternity care in United Kingdom Birmingham cannot be separated from its social fabric. The Midwife, operating within a system challenged by inequality and resource constraints, holds the key to transformative change. This research moves beyond generic UK midwifery studies to confront Birmingham’s specific context: where the lived experience of women is shaped by postcode, race, and economic status. By centring the Midwife's expertise in both clinical practice and cultural navigation, this Thesis Proposal delivers actionable insights for policymakers and practitioners committed to equitable maternity care. The successful implementation of its findings will not only elevate standards within Birmingham but also establish a benchmark for midwifery-led excellence across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Midwife-Led Care Models in United Kingdom Birmingham</dc:title>
  <dc:creator/>
  <dc:language>en</dc:language>
  <cp:keywords/>
  <dcterms:created xsi:type="dcterms:W3CDTF">2026-07-23T12:50:48Z</dcterms:created>
  <dcterms:modified xsi:type="dcterms:W3CDTF">2026-07-23T12:50:48Z</dcterms:modified>
</cp:coreProperties>
</file>

<file path=docProps/custom.xml><?xml version="1.0" encoding="utf-8"?>
<Properties xmlns="http://schemas.openxmlformats.org/officeDocument/2006/custom-properties" xmlns:vt="http://schemas.openxmlformats.org/officeDocument/2006/docPropsVTypes"/>
</file>