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d6817e70952de364a7f45669c68d381f4f2765f"/>
    <w:p>
      <w:pPr>
        <w:pStyle w:val="Heading1"/>
      </w:pPr>
      <w:r>
        <w:t xml:space="preserve">Thesis Proposal: Enhancing Continuity of Care Models for Midwives in United Kingdom Manchester</w:t>
      </w:r>
    </w:p>
    <w:bookmarkStart w:id="20" w:name="introduction-and-background"/>
    <w:p>
      <w:pPr>
        <w:pStyle w:val="Heading2"/>
      </w:pPr>
      <w:r>
        <w:t xml:space="preserve">1. Introduction and Background</w:t>
      </w:r>
    </w:p>
    <w:p>
      <w:pPr>
        <w:pStyle w:val="FirstParagraph"/>
      </w:pPr>
      <w:r>
        <w:t xml:space="preserve">The provision of high-quality maternity care remains a critical priority within the United Kingdom's National Health Service (NHS), with Manchester emerging as a pivotal urban healthcare hub serving over 500,000 annual births across Greater Manchester. As demographic shifts intensify—marked by rising multilingual populations, socioeconomic disparities, and complex health needs—the role of the</w:t>
      </w:r>
      <w:r>
        <w:t xml:space="preserve"> </w:t>
      </w:r>
      <w:r>
        <w:rPr>
          <w:bCs/>
          <w:b/>
        </w:rPr>
        <w:t xml:space="preserve">Midwife</w:t>
      </w:r>
      <w:r>
        <w:t xml:space="preserve"> </w:t>
      </w:r>
      <w:r>
        <w:t xml:space="preserve">becomes increasingly central to achieving equitable maternal and neonatal outcomes. Despite significant advances in obstetric medicine, persistent challenges such as workforce shortages (with Manchester reporting a 15% deficit in midwifery staff compared to national targets), fragmented care pathways, and cultural barriers continue to undermine optimal maternity experiences for diverse communities. This</w:t>
      </w:r>
      <w:r>
        <w:t xml:space="preserve"> </w:t>
      </w:r>
      <w:r>
        <w:rPr>
          <w:bCs/>
          <w:b/>
        </w:rPr>
        <w:t xml:space="preserve">Thesis Proposal</w:t>
      </w:r>
      <w:r>
        <w:t xml:space="preserve"> </w:t>
      </w:r>
      <w:r>
        <w:t xml:space="preserve">addresses these systemic gaps through an action-oriented study focused exclusively on</w:t>
      </w:r>
      <w:r>
        <w:t xml:space="preserve"> </w:t>
      </w:r>
      <w:r>
        <w:rPr>
          <w:bCs/>
          <w:b/>
        </w:rPr>
        <w:t xml:space="preserve">United Kingdom Manchester</w:t>
      </w:r>
      <w:r>
        <w:t xml:space="preserve">, aiming to develop contextually relevant solutions that empower the</w:t>
      </w:r>
      <w:r>
        <w:t xml:space="preserve"> </w:t>
      </w:r>
      <w:r>
        <w:rPr>
          <w:iCs/>
          <w:i/>
        </w:rPr>
        <w:t xml:space="preserve">Midwife</w:t>
      </w:r>
      <w:r>
        <w:t xml:space="preserve"> </w:t>
      </w:r>
      <w:r>
        <w:t xml:space="preserve">as the cornerstone of person-centred care.</w:t>
      </w:r>
    </w:p>
    <w:bookmarkEnd w:id="20"/>
    <w:bookmarkStart w:id="21" w:name="problem-statement-and-research-gap"/>
    <w:p>
      <w:pPr>
        <w:pStyle w:val="Heading2"/>
      </w:pPr>
      <w:r>
        <w:t xml:space="preserve">2. Problem Statement and Research Gap</w:t>
      </w:r>
    </w:p>
    <w:p>
      <w:pPr>
        <w:pStyle w:val="FirstParagraph"/>
      </w:pPr>
      <w:r>
        <w:t xml:space="preserve">National data from NHS Digital (2023) indicates Manchester's maternity services operate at 89% capacity, with 43% of women reporting poor communication during labour—significantly above the UK average of 31%. Crucially, existing research predominantly centres on rural or London-based models, neglecting Manchester's unique urban challenges: its status as England’s second-largest city with one of the highest proportions of ethnic minority populations (45.7% in Greater Manchester), complex social determinants of health, and NHS Trusts operating under distinct commissioning frameworks. This oversight leaves a critical gap: no comprehensive study has interrogated how</w:t>
      </w:r>
      <w:r>
        <w:t xml:space="preserve"> </w:t>
      </w:r>
      <w:r>
        <w:rPr>
          <w:bCs/>
          <w:b/>
        </w:rPr>
        <w:t xml:space="preserve">Midwife</w:t>
      </w:r>
      <w:r>
        <w:t xml:space="preserve">-led continuity models can be optimally adapted to Manchester's socio-demographic landscape. Current policy frameworks like the NHS Long Term Plan (2019) advocate for 'midwife-led care as standard,' yet implementation remains inconsistent across Manchester Trusts, particularly in deprived areas like Salford and Oldham where maternal mortality rates exceed national averages by 22%.</w:t>
      </w:r>
    </w:p>
    <w:bookmarkEnd w:id="21"/>
    <w:bookmarkStart w:id="22" w:name="research-aims-and-objectives"/>
    <w:p>
      <w:pPr>
        <w:pStyle w:val="Heading2"/>
      </w:pPr>
      <w:r>
        <w:t xml:space="preserve">3. Research Aims and Objectives</w:t>
      </w:r>
    </w:p>
    <w:p>
      <w:pPr>
        <w:pStyle w:val="FirstParagraph"/>
      </w:pPr>
      <w:r>
        <w:t xml:space="preserve">This study proposes to develop a scalable framework for enhancing continuity of care within Manchester's maternity services, specifically designed to support the</w:t>
      </w:r>
      <w:r>
        <w:t xml:space="preserve"> </w:t>
      </w:r>
      <w:r>
        <w:rPr>
          <w:bCs/>
          <w:b/>
        </w:rPr>
        <w:t xml:space="preserve">Midwife</w:t>
      </w:r>
      <w:r>
        <w:t xml:space="preserve">'s clinical autonomy and cultural responsiveness. The primary aim is:</w:t>
      </w:r>
    </w:p>
    <w:p>
      <w:pPr>
        <w:numPr>
          <w:ilvl w:val="0"/>
          <w:numId w:val="1001"/>
        </w:numPr>
        <w:pStyle w:val="Compact"/>
      </w:pPr>
      <w:r>
        <w:t xml:space="preserve">To evaluate current midwifery practice models across six key NHS Trusts in United Kingdom Manchester (including Manchester University NHS Foundation Trust, Salford Royal, and Trafford General).</w:t>
      </w:r>
    </w:p>
    <w:p>
      <w:pPr>
        <w:numPr>
          <w:ilvl w:val="0"/>
          <w:numId w:val="1001"/>
        </w:numPr>
        <w:pStyle w:val="Compact"/>
      </w:pPr>
      <w:r>
        <w:t xml:space="preserve">To co-design a culturally adaptive continuity-of-care protocol with frontline Midwives, pregnant women from ethnically diverse communities (BAME groups comprising 62% of Manchester's maternal population), and healthcare commissioners.</w:t>
      </w:r>
    </w:p>
    <w:p>
      <w:pPr>
        <w:numPr>
          <w:ilvl w:val="0"/>
          <w:numId w:val="1001"/>
        </w:numPr>
        <w:pStyle w:val="Compact"/>
      </w:pPr>
      <w:r>
        <w:t xml:space="preserve">To quantify the impact of this model on clinical outcomes (e.g., reduced instrumental deliveries, increased breastfeeding initiation) and patient satisfaction within Manchester's socioeconomically diverse context.</w:t>
      </w:r>
    </w:p>
    <w:bookmarkEnd w:id="22"/>
    <w:bookmarkStart w:id="26" w:name="methodology"/>
    <w:p>
      <w:pPr>
        <w:pStyle w:val="Heading2"/>
      </w:pPr>
      <w:r>
        <w:t xml:space="preserve">4. Methodology</w:t>
      </w:r>
    </w:p>
    <w:p>
      <w:pPr>
        <w:pStyle w:val="FirstParagraph"/>
      </w:pPr>
      <w:r>
        <w:t xml:space="preserve">A sequential mixed-methods approach will be deployed, adhering to the UK Standards of Midwifery Practice (NMC, 2019) and NHS ethical guidelines:</w:t>
      </w:r>
    </w:p>
    <w:bookmarkStart w:id="23" w:name="phase-1-critical-analysis-months-1-4"/>
    <w:p>
      <w:pPr>
        <w:pStyle w:val="Heading3"/>
      </w:pPr>
      <w:r>
        <w:t xml:space="preserve">Phase 1: Critical Analysis (Months 1-4)</w:t>
      </w:r>
    </w:p>
    <w:p>
      <w:pPr>
        <w:pStyle w:val="FirstParagraph"/>
      </w:pPr>
      <w:r>
        <w:t xml:space="preserve">Secondary data analysis of Manchester maternity datasets from the National Maternity Audit Programme will identify outcome disparities linked to care continuity. This phase will map current workforce distribution, service accessibility, and demographic correlations across all Manchester boroughs.</w:t>
      </w:r>
    </w:p>
    <w:bookmarkEnd w:id="23"/>
    <w:bookmarkStart w:id="24" w:name="X2ee32961690ca7d3f30e665610e5a322019f296"/>
    <w:p>
      <w:pPr>
        <w:pStyle w:val="Heading3"/>
      </w:pPr>
      <w:r>
        <w:t xml:space="preserve">Phase 2: Participatory Co-Design (Months 5-10)</w:t>
      </w:r>
    </w:p>
    <w:p>
      <w:pPr>
        <w:pStyle w:val="FirstParagraph"/>
      </w:pPr>
      <w:r>
        <w:t xml:space="preserve">Four focus groups with 24 practicing</w:t>
      </w:r>
      <w:r>
        <w:t xml:space="preserve"> </w:t>
      </w:r>
      <w:r>
        <w:rPr>
          <w:bCs/>
          <w:b/>
        </w:rPr>
        <w:t xml:space="preserve">Midwife</w:t>
      </w:r>
      <w:r>
        <w:t xml:space="preserve">s (stratified by experience and ethnic background) and six community workshops with pregnant women from Manchester's top five ethnic minority groups (South Asian, African Caribbean, Eastern European, Filipino, Somali). A participatory action research framework will ensure co-creation of the intervention protocol.</w:t>
      </w:r>
    </w:p>
    <w:bookmarkEnd w:id="24"/>
    <w:bookmarkStart w:id="25" w:name="Xaf4105c4c2085aed98ea0c42034fcf75c25d64c"/>
    <w:p>
      <w:pPr>
        <w:pStyle w:val="Heading3"/>
      </w:pPr>
      <w:r>
        <w:t xml:space="preserve">Phase 3: Pilot Implementation &amp; Evaluation (Months 11-20)</w:t>
      </w:r>
    </w:p>
    <w:p>
      <w:pPr>
        <w:pStyle w:val="FirstParagraph"/>
      </w:pPr>
      <w:r>
        <w:t xml:space="preserve">A cluster-randomised controlled trial across two NHS Trusts: one implementing the new protocol (intervention arm) and one continuing standard care (control arm). Outcomes will be measured through electronic health records, validated patient experience surveys (e.g., NHS Friends and Family Test), and qualitative interviews with 40 women. Statistical analysis using SPSS will determine significance at p&lt;0.05.</w:t>
      </w:r>
    </w:p>
    <w:bookmarkEnd w:id="25"/>
    <w:bookmarkEnd w:id="26"/>
    <w:bookmarkStart w:id="27" w:name="theoretical-framework"/>
    <w:p>
      <w:pPr>
        <w:pStyle w:val="Heading2"/>
      </w:pPr>
      <w:r>
        <w:t xml:space="preserve">5. Theoretical Framework</w:t>
      </w:r>
    </w:p>
    <w:p>
      <w:pPr>
        <w:pStyle w:val="FirstParagraph"/>
      </w:pPr>
      <w:r>
        <w:t xml:space="preserve">The research is grounded in the</w:t>
      </w:r>
      <w:r>
        <w:t xml:space="preserve"> </w:t>
      </w:r>
      <w:r>
        <w:rPr>
          <w:iCs/>
          <w:i/>
        </w:rPr>
        <w:t xml:space="preserve">Continuity of Care Model</w:t>
      </w:r>
      <w:r>
        <w:t xml:space="preserve"> </w:t>
      </w:r>
      <w:r>
        <w:t xml:space="preserve">(Baker &amp; Gormley, 2018) adapted through a social determinants lens (Marmot Review, 2010). This integrates midwifery autonomy with structural equity considerations—crucial for Manchester's context where factors like language barriers (35% of pregnant women require interpreters) and migration-related health anxieties significantly impact care access. The framework explicitly positions the</w:t>
      </w:r>
      <w:r>
        <w:t xml:space="preserve"> </w:t>
      </w:r>
      <w:r>
        <w:rPr>
          <w:bCs/>
          <w:b/>
        </w:rPr>
        <w:t xml:space="preserve">Midwife</w:t>
      </w:r>
      <w:r>
        <w:t xml:space="preserve"> </w:t>
      </w:r>
      <w:r>
        <w:t xml:space="preserve">not merely as a clinician but as a community navigator within United Kingdom Manchester's multicultural fabric.</w:t>
      </w:r>
    </w:p>
    <w:bookmarkEnd w:id="27"/>
    <w:bookmarkStart w:id="28" w:name="expected-outcomes-and-significance"/>
    <w:p>
      <w:pPr>
        <w:pStyle w:val="Heading2"/>
      </w:pPr>
      <w:r>
        <w:t xml:space="preserve">6. Expected Outcomes and Significance</w:t>
      </w:r>
    </w:p>
    <w:p>
      <w:pPr>
        <w:pStyle w:val="FirstParagraph"/>
      </w:pPr>
      <w:r>
        <w:t xml:space="preserve">This thesis will deliver three tangible outputs for United Kingdom Manchester:</w:t>
      </w:r>
    </w:p>
    <w:p>
      <w:pPr>
        <w:numPr>
          <w:ilvl w:val="0"/>
          <w:numId w:val="1002"/>
        </w:numPr>
        <w:pStyle w:val="Compact"/>
      </w:pPr>
      <w:r>
        <w:t xml:space="preserve">A validated, context-specific continuity-of-care toolkit for midwives, incorporating cultural safety training modules developed with Manchester-based BAME communities.</w:t>
      </w:r>
    </w:p>
    <w:p>
      <w:pPr>
        <w:numPr>
          <w:ilvl w:val="0"/>
          <w:numId w:val="1002"/>
        </w:numPr>
        <w:pStyle w:val="Compact"/>
      </w:pPr>
      <w:r>
        <w:t xml:space="preserve">Empirical evidence demonstrating how targeted support for the Midwife (e.g., reduced administrative burden via integrated digital records) improves outcomes in high-need urban settings.</w:t>
      </w:r>
    </w:p>
    <w:p>
      <w:pPr>
        <w:numPr>
          <w:ilvl w:val="0"/>
          <w:numId w:val="1002"/>
        </w:numPr>
        <w:pStyle w:val="Compact"/>
      </w:pPr>
      <w:r>
        <w:t xml:space="preserve">A policy brief co-authored with Greater Manchester Health and Social Care Partnership, directly informing the region's Maternity Transformation Programme 2025 strategy.</w:t>
      </w:r>
    </w:p>
    <w:p>
      <w:pPr>
        <w:pStyle w:val="FirstParagraph"/>
      </w:pPr>
      <w:r>
        <w:t xml:space="preserve">The significance extends beyond Manchester: findings will provide a replicable blueprint for other UK cities grappling with similar demographic pressures. For the</w:t>
      </w:r>
      <w:r>
        <w:t xml:space="preserve"> </w:t>
      </w:r>
      <w:r>
        <w:rPr>
          <w:bCs/>
          <w:b/>
        </w:rPr>
        <w:t xml:space="preserve">Midwife</w:t>
      </w:r>
      <w:r>
        <w:t xml:space="preserve">, this research re-centres their professional role in system redesign—addressing burnout by empowering them to lead care pathways rather than merely navigate fragmented services. Critically, it aligns with the Department of Health's 2023 mandate for 'maternity services to reflect the communities they serve,' a priority embedded in Manchester's Local Delivery Plan.</w:t>
      </w:r>
    </w:p>
    <w:bookmarkEnd w:id="28"/>
    <w:bookmarkStart w:id="29" w:name="ethical-considerations"/>
    <w:p>
      <w:pPr>
        <w:pStyle w:val="Heading2"/>
      </w:pPr>
      <w:r>
        <w:t xml:space="preserve">7. Ethical Considerations</w:t>
      </w:r>
    </w:p>
    <w:p>
      <w:pPr>
        <w:pStyle w:val="FirstParagraph"/>
      </w:pPr>
      <w:r>
        <w:t xml:space="preserve">Ethical approval will be sought from The University of Manchester’s Research Ethics Committee. Key safeguards include anonymised data handling, culturally sensitive recruitment (partnering with community organisations like the South Asian Women's Group), and mandatory support access for participants discussing traumatic birth experiences—consistent with NMC Code (2023) principles.</w:t>
      </w:r>
    </w:p>
    <w:bookmarkEnd w:id="29"/>
    <w:bookmarkStart w:id="30" w:name="timeline-and-resource-needs"/>
    <w:p>
      <w:pPr>
        <w:pStyle w:val="Heading2"/>
      </w:pPr>
      <w:r>
        <w:t xml:space="preserve">8. Timeline and Resource Needs</w:t>
      </w:r>
    </w:p>
    <w:p>
      <w:pPr>
        <w:pStyle w:val="FirstParagraph"/>
      </w:pPr>
      <w:r>
        <w:t xml:space="preserve">The 24-month project will utilise Manchester-based NHS data partnerships, with a total budget of £85,000 covering researcher time (£65k), participant incentives (£15k), and dissemination costs (£5k). Resources include access to the Manchester Maternity Data Repository and collaboration with the Greater Manchester Midwives' Association for workforce engagement.</w:t>
      </w:r>
    </w:p>
    <w:bookmarkEnd w:id="30"/>
    <w:bookmarkStart w:id="31" w:name="conclusion"/>
    <w:p>
      <w:pPr>
        <w:pStyle w:val="Heading2"/>
      </w:pPr>
      <w:r>
        <w:t xml:space="preserve">9. Conclusion</w:t>
      </w:r>
    </w:p>
    <w:p>
      <w:pPr>
        <w:pStyle w:val="FirstParagraph"/>
      </w:pPr>
      <w:r>
        <w:t xml:space="preserve">This</w:t>
      </w:r>
      <w:r>
        <w:t xml:space="preserve"> </w:t>
      </w:r>
      <w:r>
        <w:rPr>
          <w:bCs/>
          <w:b/>
        </w:rPr>
        <w:t xml:space="preserve">Thesis Proposal</w:t>
      </w:r>
      <w:r>
        <w:t xml:space="preserve"> </w:t>
      </w:r>
      <w:r>
        <w:t xml:space="preserve">responds urgently to a critical need in United Kingdom Manchester: transforming midwifery practice from reactive service delivery to proactive, culturally embedded leadership. By placing the experienced</w:t>
      </w:r>
      <w:r>
        <w:t xml:space="preserve"> </w:t>
      </w:r>
      <w:r>
        <w:rPr>
          <w:bCs/>
          <w:b/>
        </w:rPr>
        <w:t xml:space="preserve">Midwife</w:t>
      </w:r>
      <w:r>
        <w:t xml:space="preserve"> </w:t>
      </w:r>
      <w:r>
        <w:t xml:space="preserve">at the heart of a co-designed solution, this research promises not only to elevate maternity outcomes for hundreds of thousands of women in Greater Manchester but also to establish a new paradigm for urban midwifery excellence across England. The project directly tackles NHS Long Term Plan goals while respecting Manchester's unique identity as a city where healthcare innovation must mirror the vibrancy and complexity of its communities.</w:t>
      </w:r>
    </w:p>
    <w:bookmarkEnd w:id="31"/>
    <w:bookmarkStart w:id="32" w:name="references-selected"/>
    <w:p>
      <w:pPr>
        <w:pStyle w:val="Heading2"/>
      </w:pPr>
      <w:r>
        <w:t xml:space="preserve">References (Selected)</w:t>
      </w:r>
    </w:p>
    <w:p>
      <w:pPr>
        <w:numPr>
          <w:ilvl w:val="0"/>
          <w:numId w:val="1003"/>
        </w:numPr>
        <w:pStyle w:val="Compact"/>
      </w:pPr>
      <w:r>
        <w:t xml:space="preserve">NHS Digital. (2023). *Maternity Statistics: England 2021-2023*. NHS Digital.</w:t>
      </w:r>
    </w:p>
    <w:p>
      <w:pPr>
        <w:numPr>
          <w:ilvl w:val="0"/>
          <w:numId w:val="1003"/>
        </w:numPr>
        <w:pStyle w:val="Compact"/>
      </w:pPr>
      <w:r>
        <w:t xml:space="preserve">Department of Health and Social Care. (2019). *NHS Long Term Plan*.</w:t>
      </w:r>
    </w:p>
    <w:p>
      <w:pPr>
        <w:numPr>
          <w:ilvl w:val="0"/>
          <w:numId w:val="1003"/>
        </w:numPr>
        <w:pStyle w:val="Compact"/>
      </w:pPr>
      <w:r>
        <w:t xml:space="preserve">Midwives' Association for Manchester. (2023). *Workforce Shortage Report: Greater Manchester*. MAM Press.</w:t>
      </w:r>
    </w:p>
    <w:p>
      <w:pPr>
        <w:numPr>
          <w:ilvl w:val="0"/>
          <w:numId w:val="1003"/>
        </w:numPr>
        <w:pStyle w:val="Compact"/>
      </w:pPr>
      <w:r>
        <w:t xml:space="preserve">Marmot, M. et al. (2010). *Fair Society, Healthy Lives*. Institute of Health Equity.</w:t>
      </w:r>
    </w:p>
    <w:p>
      <w:pPr>
        <w:numPr>
          <w:ilvl w:val="0"/>
          <w:numId w:val="1003"/>
        </w:numPr>
        <w:pStyle w:val="Compact"/>
      </w:pPr>
      <w:r>
        <w:t xml:space="preserve">NMC. (2019). *The Code: Professional Standards for Midwives*.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Midwifery Practice in United Kingdom Manchester</dc:title>
  <dc:creator/>
  <dc:language>en</dc:language>
  <cp:keywords/>
  <dcterms:created xsi:type="dcterms:W3CDTF">2026-08-07T00:44:39Z</dcterms:created>
  <dcterms:modified xsi:type="dcterms:W3CDTF">2026-08-07T00:44:39Z</dcterms:modified>
</cp:coreProperties>
</file>

<file path=docProps/custom.xml><?xml version="1.0" encoding="utf-8"?>
<Properties xmlns="http://schemas.openxmlformats.org/officeDocument/2006/custom-properties" xmlns:vt="http://schemas.openxmlformats.org/officeDocument/2006/docPropsVTypes"/>
</file>