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Military</w:t>
      </w:r>
      <w:r>
        <w:t xml:space="preserve"> </w:t>
      </w:r>
      <w:r>
        <w:t xml:space="preserve">Officer</w:t>
      </w:r>
      <w:r>
        <w:t xml:space="preserve"> </w:t>
      </w:r>
      <w:r>
        <w:t xml:space="preserve">Professional</w:t>
      </w:r>
      <w:r>
        <w:t xml:space="preserve"> </w:t>
      </w:r>
      <w:r>
        <w:t xml:space="preserve">Development</w:t>
      </w:r>
      <w:r>
        <w:t xml:space="preserve"> </w:t>
      </w:r>
      <w:r>
        <w:t xml:space="preserve">in</w:t>
      </w:r>
      <w:r>
        <w:t xml:space="preserve"> </w:t>
      </w:r>
      <w:r>
        <w:t xml:space="preserve">Iran</w:t>
      </w:r>
      <w:r>
        <w:t xml:space="preserve"> </w:t>
      </w:r>
      <w:r>
        <w:t xml:space="preserve">Tehran</w:t>
      </w:r>
    </w:p>
    <w:bookmarkStart w:id="30" w:name="X52b743984c4f6940e350d4d0510a9deef0c0d63"/>
    <w:p>
      <w:pPr>
        <w:pStyle w:val="Heading1"/>
      </w:pPr>
      <w:r>
        <w:t xml:space="preserve">Thesis Proposal: The Evolving Role and Professional Challenges of Military Officers within the Iranian Armed Forces Context of Tehran</w:t>
      </w:r>
    </w:p>
    <w:bookmarkStart w:id="20" w:name="introduction-and-background"/>
    <w:p>
      <w:pPr>
        <w:pStyle w:val="Heading2"/>
      </w:pPr>
      <w:r>
        <w:t xml:space="preserve">1. Introduction and Background</w:t>
      </w:r>
    </w:p>
    <w:p>
      <w:pPr>
        <w:pStyle w:val="FirstParagraph"/>
      </w:pPr>
      <w:r>
        <w:t xml:space="preserve">The Islamic Republic of Iran maintains a formidable military posture as a cornerstone of national sovereignty, with Tehran serving as the political, strategic, and institutional epicenter of its armed forces. The Iranian military officer corps—comprising personnel from the Islamic Republic of Iran Army (IRIA), Islamic Revolutionary Guard Corps (IRGC), and other security institutions—operates under unique geopolitical constraints shaped by regional tensions, international sanctions, and domestic security imperatives. This thesis proposal examines the professional development, ethical conduct, and operational challenges faced by military officers stationed in Tehran. As the nerve center of Iran's defense apparatus where key decisions regarding national security are formulated daily at institutions like the Ministry of Defense Headquarters and Vali-e-Faqih Military Academy, Tehran provides an unparalleled context for analyzing how Iranian military leadership adapts to contemporary demands. This study addresses a critical gap in understanding how officers navigate complex domestic policies while maintaining combat readiness amidst evolving regional threats.</w:t>
      </w:r>
    </w:p>
    <w:bookmarkEnd w:id="20"/>
    <w:bookmarkStart w:id="21" w:name="problem-statement"/>
    <w:p>
      <w:pPr>
        <w:pStyle w:val="Heading2"/>
      </w:pPr>
      <w:r>
        <w:t xml:space="preserve">2. Problem Statement</w:t>
      </w:r>
    </w:p>
    <w:p>
      <w:pPr>
        <w:pStyle w:val="FirstParagraph"/>
      </w:pPr>
      <w:r>
        <w:t xml:space="preserve">Despite Iran's strategic emphasis on military self-reliance, comprehensive research on the professional trajectory of its military officers—particularly within Tehran's institutional ecosystem—remains scarce in academic literature. Current studies often focus on macro-strategic doctrines or historical conflicts without dissecting the lived experiences of officers managing daily operations, training programs, and ethical dilemmas. The absence of localized research creates a blind spot: How do military officers in Tehran reconcile traditional Islamic values with modern warfare ethics? How do resource constraints from international sanctions impact their professional development? This thesis directly confronts these questions through ground-level analysis in Iran's capital, where officer corps dynamics influence national security outcomes more directly than anywhere else in the country.</w:t>
      </w:r>
    </w:p>
    <w:bookmarkEnd w:id="21"/>
    <w:bookmarkStart w:id="22" w:name="research-objectives"/>
    <w:p>
      <w:pPr>
        <w:pStyle w:val="Heading2"/>
      </w:pPr>
      <w:r>
        <w:t xml:space="preserve">3. Research Objectives</w:t>
      </w:r>
    </w:p>
    <w:p>
      <w:pPr>
        <w:numPr>
          <w:ilvl w:val="0"/>
          <w:numId w:val="1001"/>
        </w:numPr>
        <w:pStyle w:val="Compact"/>
      </w:pPr>
      <w:r>
        <w:t xml:space="preserve">To map the historical evolution of military officer training curricula at Tehran-based institutions since the 1979 Islamic Revolution, identifying shifts in emphasis from Soviet-influenced tactics to Iran-centric asymmetric warfare doctrine.</w:t>
      </w:r>
    </w:p>
    <w:p>
      <w:pPr>
        <w:numPr>
          <w:ilvl w:val="0"/>
          <w:numId w:val="1001"/>
        </w:numPr>
        <w:pStyle w:val="Compact"/>
      </w:pPr>
      <w:r>
        <w:t xml:space="preserve">To analyze current professional development frameworks for officers in Tehran, evaluating their effectiveness against emerging security challenges including cyber threats and regional proxy conflicts.</w:t>
      </w:r>
    </w:p>
    <w:p>
      <w:pPr>
        <w:numPr>
          <w:ilvl w:val="0"/>
          <w:numId w:val="1001"/>
        </w:numPr>
        <w:pStyle w:val="Compact"/>
      </w:pPr>
      <w:r>
        <w:t xml:space="preserve">To assess ethical decision-making processes among Tehran-based military officers through case studies of operational scenarios involving civilian-military relations and humanitarian considerations.</w:t>
      </w:r>
    </w:p>
    <w:p>
      <w:pPr>
        <w:numPr>
          <w:ilvl w:val="0"/>
          <w:numId w:val="1001"/>
        </w:numPr>
        <w:pStyle w:val="Compact"/>
      </w:pPr>
      <w:r>
        <w:t xml:space="preserve">To propose evidence-based recommendations for enhancing officer readiness within Iran's defense educational system, with specific focus on Tehran as the command hub for national security coordination.</w:t>
      </w:r>
    </w:p>
    <w:bookmarkEnd w:id="22"/>
    <w:bookmarkStart w:id="26" w:name="methodology"/>
    <w:p>
      <w:pPr>
        <w:pStyle w:val="Heading2"/>
      </w:pPr>
      <w:r>
        <w:t xml:space="preserve">4. Methodology</w:t>
      </w:r>
    </w:p>
    <w:p>
      <w:pPr>
        <w:pStyle w:val="FirstParagraph"/>
      </w:pPr>
      <w:r>
        <w:t xml:space="preserve">This mixed-methods study employs a three-phase approach uniquely suited to the Iranian context:</w:t>
      </w:r>
    </w:p>
    <w:bookmarkStart w:id="23" w:name="X406e0890186f545debd623948d3175811b3ed6d"/>
    <w:p>
      <w:pPr>
        <w:pStyle w:val="Heading3"/>
      </w:pPr>
      <w:r>
        <w:t xml:space="preserve">Phase 1: Institutional Analysis (Tehran-Based)</w:t>
      </w:r>
    </w:p>
    <w:p>
      <w:pPr>
        <w:pStyle w:val="FirstParagraph"/>
      </w:pPr>
      <w:r>
        <w:t xml:space="preserve">A systematic review of documents from key Tehran institutions including the Armed Forces General Staff, Military Academy of Imam Khomeini, and IRGC Command Training Center. This will trace policy shifts in officer commissioning and promotion systems over the past four decades.</w:t>
      </w:r>
    </w:p>
    <w:bookmarkEnd w:id="23"/>
    <w:bookmarkStart w:id="24" w:name="phase-2-qualitative-fieldwork"/>
    <w:p>
      <w:pPr>
        <w:pStyle w:val="Heading3"/>
      </w:pPr>
      <w:r>
        <w:t xml:space="preserve">Phase 2: Qualitative Fieldwork</w:t>
      </w:r>
    </w:p>
    <w:p>
      <w:pPr>
        <w:pStyle w:val="FirstParagraph"/>
      </w:pPr>
      <w:r>
        <w:t xml:space="preserve">Conducting structured interviews with 25 active-duty military officers stationed in Tehran (15 IRIA, 10 IRGC), selected through stratified random sampling across ranks (Captain to Brigadier General). Interviews will explore training experiences, ethical conflicts in operations near Tehran's periphery (e.g., border security zones), and perceptions of sanctions' impact on equipment acquisition. All participants will provide informed consent following Iranian academic ethics protocols.</w:t>
      </w:r>
    </w:p>
    <w:bookmarkEnd w:id="24"/>
    <w:bookmarkStart w:id="25" w:name="phase-3-quantitative-assessment"/>
    <w:p>
      <w:pPr>
        <w:pStyle w:val="Heading3"/>
      </w:pPr>
      <w:r>
        <w:t xml:space="preserve">Phase 3: Quantitative Assessment</w:t>
      </w:r>
    </w:p>
    <w:p>
      <w:pPr>
        <w:pStyle w:val="FirstParagraph"/>
      </w:pPr>
      <w:r>
        <w:t xml:space="preserve">A closed-ended survey distributed to 150 Tehran-based officers from both IRIA and IRGC units, measuring variables including professional development satisfaction, ethical confidence scores (using a Likert-scale instrument adapted from the International Institute for Strategic Studies framework), and operational readiness perceptions. Data analysis will employ SPSS software with cross-tabulation by service branch.</w:t>
      </w:r>
    </w:p>
    <w:bookmarkEnd w:id="25"/>
    <w:bookmarkEnd w:id="26"/>
    <w:bookmarkStart w:id="27" w:name="significance-and-contribution"/>
    <w:p>
      <w:pPr>
        <w:pStyle w:val="Heading2"/>
      </w:pPr>
      <w:r>
        <w:t xml:space="preserve">5. Significance and Contribution</w:t>
      </w:r>
    </w:p>
    <w:p>
      <w:pPr>
        <w:pStyle w:val="FirstParagraph"/>
      </w:pPr>
      <w:r>
        <w:t xml:space="preserve">This research holds substantial value for multiple stakeholders:</w:t>
      </w:r>
    </w:p>
    <w:p>
      <w:pPr>
        <w:numPr>
          <w:ilvl w:val="0"/>
          <w:numId w:val="1002"/>
        </w:numPr>
        <w:pStyle w:val="Compact"/>
      </w:pPr>
      <w:r>
        <w:rPr>
          <w:bCs/>
          <w:b/>
        </w:rPr>
        <w:t xml:space="preserve">Iranian Defense Policy:</w:t>
      </w:r>
      <w:r>
        <w:t xml:space="preserve"> </w:t>
      </w:r>
      <w:r>
        <w:t xml:space="preserve">The findings will directly inform the Ministry of Defense's ongoing curriculum reforms at Tehran's military academies, particularly regarding modern warfare training modules.</w:t>
      </w:r>
    </w:p>
    <w:p>
      <w:pPr>
        <w:numPr>
          <w:ilvl w:val="0"/>
          <w:numId w:val="1002"/>
        </w:numPr>
        <w:pStyle w:val="Compact"/>
      </w:pPr>
      <w:r>
        <w:rPr>
          <w:bCs/>
          <w:b/>
        </w:rPr>
        <w:t xml:space="preserve">Academic Discourse:</w:t>
      </w:r>
      <w:r>
        <w:t xml:space="preserve"> </w:t>
      </w:r>
      <w:r>
        <w:t xml:space="preserve">As the first comprehensive study on Iranian military officer professionalism in over a decade, it fills a critical void in Middle Eastern security studies literature—moving beyond Western-centric frameworks to center Iran's institutional realities.</w:t>
      </w:r>
    </w:p>
    <w:p>
      <w:pPr>
        <w:numPr>
          <w:ilvl w:val="0"/>
          <w:numId w:val="1002"/>
        </w:numPr>
        <w:pStyle w:val="Compact"/>
      </w:pPr>
      <w:r>
        <w:rPr>
          <w:bCs/>
          <w:b/>
        </w:rPr>
        <w:t xml:space="preserve">National Security:</w:t>
      </w:r>
      <w:r>
        <w:t xml:space="preserve"> </w:t>
      </w:r>
      <w:r>
        <w:t xml:space="preserve">By documenting ethical decision-making patterns in Tehran-based officers, the thesis will aid intelligence agencies in anticipating leadership responses during crises involving civilian populations near the capital.</w:t>
      </w:r>
    </w:p>
    <w:p>
      <w:pPr>
        <w:numPr>
          <w:ilvl w:val="0"/>
          <w:numId w:val="1002"/>
        </w:numPr>
        <w:pStyle w:val="Compact"/>
      </w:pPr>
      <w:r>
        <w:rPr>
          <w:bCs/>
          <w:b/>
        </w:rPr>
        <w:t xml:space="preserve">Professional Development:</w:t>
      </w:r>
      <w:r>
        <w:t xml:space="preserve"> </w:t>
      </w:r>
      <w:r>
        <w:t xml:space="preserve">Recommendations will establish a benchmark for officer career progression systems applicable across Iran's military infrastructure, with Tehran as the model city for implementation.</w:t>
      </w:r>
    </w:p>
    <w:bookmarkEnd w:id="27"/>
    <w:bookmarkStart w:id="28" w:name="expected-outcomes-and-timeline"/>
    <w:p>
      <w:pPr>
        <w:pStyle w:val="Heading2"/>
      </w:pPr>
      <w:r>
        <w:t xml:space="preserve">6. Expected Outcomes and Timeline</w:t>
      </w:r>
    </w:p>
    <w:p>
      <w:pPr>
        <w:pStyle w:val="FirstParagraph"/>
      </w:pPr>
      <w:r>
        <w:t xml:space="preserve">The primary outcome is a validated framework identifying three critical success factors for Iranian military officers: (1) Integrating Islamic jurisprudence with contemporary military ethics, (2) Adapting training to sanctions-induced resource limitations, and (3) Strengthening inter-service coordination within Tehran's security architecture. The thesis will conclude with 5-7 actionable policy briefs for the Ministry of Defense.</w:t>
      </w:r>
    </w:p>
    <w:p>
      <w:pPr>
        <w:pStyle w:val="BodyText"/>
      </w:pPr>
      <w:r>
        <w:t xml:space="preserve">Phase</w:t>
      </w:r>
    </w:p>
    <w:bookmarkEnd w:id="28"/>
    <w:p>
      <w:pPr>
        <w:pStyle w:val="BodyText"/>
      </w:pPr>
      <w:r>
        <w:t xml:space="preserve">Timeline (Tehran Standard Time)</w:t>
      </w:r>
    </w:p>
    <w:p>
      <w:pPr>
        <w:pStyle w:val="BodyText"/>
      </w:pPr>
      <w:r>
        <w:t xml:space="preserve">Deliverable</w:t>
      </w:r>
    </w:p>
    <w:p>
      <w:pPr>
        <w:pStyle w:val="BodyText"/>
      </w:pPr>
      <w:r>
        <w:t xml:space="preserve">Institutional Research &amp; Ethics Approval</w:t>
      </w:r>
    </w:p>
    <w:p>
      <w:pPr>
        <w:pStyle w:val="BodyText"/>
      </w:pPr>
      <w:r>
        <w:t xml:space="preserve">Month 1-2</w:t>
      </w:r>
    </w:p>
    <w:p>
      <w:pPr>
        <w:pStyle w:val="BodyText"/>
      </w:pPr>
      <w:r>
        <w:t xml:space="preserve">Document review log, IRB clearance</w:t>
      </w:r>
    </w:p>
    <w:p>
      <w:pPr>
        <w:pStyle w:val="BodyText"/>
      </w:pPr>
      <w:r>
        <w:t xml:space="preserve">Fieldwork Implementation (Interviews/Surveys)</w:t>
      </w:r>
    </w:p>
    <w:p>
      <w:pPr>
        <w:pStyle w:val="BodyText"/>
      </w:pPr>
      <w:r>
        <w:t xml:space="preserve">Month 3-6</w:t>
      </w:r>
    </w:p>
    <w:p>
      <w:pPr>
        <w:pStyle w:val="BodyText"/>
      </w:pPr>
      <w:r>
        <w:t xml:space="preserve">&lt;</w:t>
      </w:r>
    </w:p>
    <w:p>
      <w:pPr>
        <w:pStyle w:val="BodyText"/>
      </w:pPr>
      <w:r>
        <w:t xml:space="preserve">Transcribed interviews, survey dataset</w:t>
      </w:r>
    </w:p>
    <w:p>
      <w:pPr>
        <w:pStyle w:val="BodyText"/>
      </w:pPr>
      <w:r>
        <w:t xml:space="preserve">Data Analysis &amp; Drafting</w:t>
      </w:r>
    </w:p>
    <w:p>
      <w:pPr>
        <w:pStyle w:val="BodyText"/>
      </w:pPr>
      <w:r>
        <w:t xml:space="preserve">Month 7-9</w:t>
      </w:r>
    </w:p>
    <w:p>
      <w:pPr>
        <w:pStyle w:val="BodyText"/>
      </w:pPr>
      <w:r>
        <w:t xml:space="preserve">Coded themes, statistical analysis report</w:t>
      </w:r>
    </w:p>
    <w:p>
      <w:pPr>
        <w:pStyle w:val="BodyText"/>
      </w:pPr>
      <w:r>
        <w:t xml:space="preserve">Thesis Finalization &amp; Policy Briefs</w:t>
      </w:r>
    </w:p>
    <w:p>
      <w:pPr>
        <w:pStyle w:val="BodyText"/>
      </w:pPr>
      <w:r>
        <w:t xml:space="preserve">Month 10-12</w:t>
      </w:r>
    </w:p>
    <w:p>
      <w:pPr>
        <w:pStyle w:val="BodyText"/>
      </w:pPr>
      <w:r>
        <w:t xml:space="preserve">Fully referenced thesis, Ministry of Defense briefs</w:t>
      </w:r>
    </w:p>
    <w:bookmarkStart w:id="29" w:name="conclusion-the-tehran-imperative"/>
    <w:p>
      <w:pPr>
        <w:pStyle w:val="Heading2"/>
      </w:pPr>
      <w:r>
        <w:t xml:space="preserve">7. Conclusion: The Tehran Imperative</w:t>
      </w:r>
    </w:p>
    <w:p>
      <w:pPr>
        <w:pStyle w:val="FirstParagraph"/>
      </w:pPr>
      <w:r>
        <w:t xml:space="preserve">The Iranian Military Officer represents the critical human element in safeguarding Iran's sovereignty—a role magnified exponentially in Tehran, where every strategic decision reverberates through national security architecture. This thesis positions Tehran not merely as a geographical location but as the operational and intellectual crucible for understanding how military professionalism evolves under unique national conditions. By centering Iranian officers' voices within their own institutional ecosystem, this research transcends theoretical analysis to deliver practical insights for strengthening Iran's defense capabilities from the heart of its capital. The outcome will be a scholarly contribution that honors both academic rigor and the profound responsibility borne by every officer serving in Tehran's shadow—where national security is not just planned, but lived daily.</w:t>
      </w:r>
    </w:p>
    <w:bookmarkEnd w:id="29"/>
    <w:p>
      <w:pPr>
        <w:pStyle w:val="BodyText"/>
      </w:pPr>
      <w:r>
        <w:rPr>
          <w:bCs/>
          <w:b/>
        </w:rPr>
        <w:t xml:space="preserve">Proposed By:</w:t>
      </w:r>
      <w:r>
        <w:t xml:space="preserve"> </w:t>
      </w:r>
      <w:r>
        <w:t xml:space="preserve">Research Team of Military Strategy Department, University of Tehran</w:t>
      </w:r>
      <w:r>
        <w:br/>
      </w:r>
      <w:r>
        <w:rPr>
          <w:bCs/>
          <w:b/>
        </w:rPr>
        <w:t xml:space="preserve">Supervisor:</w:t>
      </w:r>
      <w:r>
        <w:t xml:space="preserve"> </w:t>
      </w:r>
      <w:r>
        <w:t xml:space="preserve">Prof. Ali Rezaei, Professor of Defense Studies</w:t>
      </w:r>
      <w:r>
        <w:br/>
      </w:r>
      <w:r>
        <w:rPr>
          <w:bCs/>
          <w:b/>
        </w:rPr>
        <w:t xml:space="preserve">Date Prepared:</w:t>
      </w:r>
      <w:r>
        <w:t xml:space="preserve"> </w:t>
      </w:r>
      <w:r>
        <w:t xml:space="preserve">October 26, 2023</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Military Officer Professional Development in Iran Tehran</dc:title>
  <dc:creator/>
  <dc:language>en</dc:language>
  <cp:keywords/>
  <dcterms:created xsi:type="dcterms:W3CDTF">2026-07-21T00:39:27Z</dcterms:created>
  <dcterms:modified xsi:type="dcterms:W3CDTF">2026-07-21T00:39:27Z</dcterms:modified>
</cp:coreProperties>
</file>

<file path=docProps/custom.xml><?xml version="1.0" encoding="utf-8"?>
<Properties xmlns="http://schemas.openxmlformats.org/officeDocument/2006/custom-properties" xmlns:vt="http://schemas.openxmlformats.org/officeDocument/2006/docPropsVTypes"/>
</file>