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9" w:name="X0a45af27e449edcbdeb99b85fe05cb2d1d3cbc8"/>
    <w:p>
      <w:pPr>
        <w:pStyle w:val="Heading1"/>
      </w:pPr>
      <w:r>
        <w:t xml:space="preserve">Thesis Proposal: Strategic Leadership Development for Military Officers in Malaysia Kuala Lumpur Context</w:t>
      </w:r>
    </w:p>
    <w:bookmarkStart w:id="20" w:name="introduction"/>
    <w:p>
      <w:pPr>
        <w:pStyle w:val="Heading2"/>
      </w:pPr>
      <w:r>
        <w:t xml:space="preserve">1. Introduction</w:t>
      </w:r>
    </w:p>
    <w:p>
      <w:pPr>
        <w:pStyle w:val="FirstParagraph"/>
      </w:pPr>
      <w:r>
        <w:t xml:space="preserve">The evolving security landscape of Southeast Asia necessitates a reevaluation of leadership frameworks within the Malaysian Armed Forces (MAF). This Thesis Proposal addresses a critical gap in understanding how contemporary military officers can effectively navigate complex defense challenges specific to Malaysia Kuala Lumpur—the political, strategic, and operational heartland of national security. As the capital city housing key defense institutions like the Ministry of Defence, Joint Command Headquarters, and Royal Malaysia Navy's Eastern Fleet Command Center, Kuala Lumpur serves as both a microcosm and catalyst for national military strategy. This research focuses on developing a tailored leadership development model for</w:t>
      </w:r>
      <w:r>
        <w:t xml:space="preserve"> </w:t>
      </w:r>
      <w:r>
        <w:rPr>
          <w:bCs/>
          <w:b/>
        </w:rPr>
        <w:t xml:space="preserve">Military Officer</w:t>
      </w:r>
      <w:r>
        <w:t xml:space="preserve">s operating within this unique urban-security nexus.</w:t>
      </w:r>
    </w:p>
    <w:bookmarkEnd w:id="20"/>
    <w:bookmarkStart w:id="21" w:name="background-and-problem-statement"/>
    <w:p>
      <w:pPr>
        <w:pStyle w:val="Heading2"/>
      </w:pPr>
      <w:r>
        <w:t xml:space="preserve">2. Background and Problem Statement</w:t>
      </w:r>
    </w:p>
    <w:p>
      <w:pPr>
        <w:pStyle w:val="FirstParagraph"/>
      </w:pPr>
      <w:r>
        <w:t xml:space="preserve">Malaysia's defense posture faces unprecedented pressures: hybrid warfare threats, transnational terrorism, cyber vulnerabilities, and the need to balance traditional military roles with humanitarian assistance/disaster relief (HADR) operations in densely populated urban environments like Kuala Lumpur. Current officer training programs—primarily developed at the Malaysian Armed Forces Command and Staff College (MAFCS) in Kuala Lumpur—emphasize doctrinal warfare but lack sufficient integration of urban security dynamics, multi-agency coordination, and cultural intelligence relevant to Malaysia's capital city. This creates a strategic disconnect between military doctrine and on-ground operational realities in</w:t>
      </w:r>
      <w:r>
        <w:t xml:space="preserve"> </w:t>
      </w:r>
      <w:r>
        <w:rPr>
          <w:bCs/>
          <w:b/>
        </w:rPr>
        <w:t xml:space="preserve">Malaysia Kuala Lumpur</w:t>
      </w:r>
      <w:r>
        <w:t xml:space="preserve">.</w:t>
      </w:r>
    </w:p>
    <w:p>
      <w:pPr>
        <w:pStyle w:val="BodyText"/>
      </w:pPr>
      <w:r>
        <w:t xml:space="preserve">Specifically, recent incidents like the 2021 SARS-CoV-2 pandemic response (where MAF units coordinated with KL City Hall for vaccine distribution) revealed gaps in officer readiness for civilian-military collaboration. The absence of a standardized framework addressing urban security leadership at the capital level constitutes a vulnerability requiring urgent academic and operational attention.</w:t>
      </w:r>
    </w:p>
    <w:bookmarkEnd w:id="21"/>
    <w:bookmarkStart w:id="22" w:name="research-objectives"/>
    <w:p>
      <w:pPr>
        <w:pStyle w:val="Heading2"/>
      </w:pPr>
      <w:r>
        <w:t xml:space="preserve">3. Research Objectives</w:t>
      </w:r>
    </w:p>
    <w:p>
      <w:pPr>
        <w:numPr>
          <w:ilvl w:val="0"/>
          <w:numId w:val="1001"/>
        </w:numPr>
        <w:pStyle w:val="Compact"/>
      </w:pPr>
      <w:r>
        <w:t xml:space="preserve">To analyze the unique security challenges faced by Military Officers in Kuala Lumpur’s integrated urban environment, including counter-terrorism, cyber resilience, and civil-military relations.</w:t>
      </w:r>
    </w:p>
    <w:p>
      <w:pPr>
        <w:numPr>
          <w:ilvl w:val="0"/>
          <w:numId w:val="1001"/>
        </w:numPr>
        <w:pStyle w:val="Compact"/>
      </w:pPr>
      <w:r>
        <w:t xml:space="preserve">To evaluate the effectiveness of current leadership development curricula for officers stationed in Malaysia's capital city against international best practices.</w:t>
      </w:r>
    </w:p>
    <w:p>
      <w:pPr>
        <w:numPr>
          <w:ilvl w:val="0"/>
          <w:numId w:val="1001"/>
        </w:numPr>
        <w:pStyle w:val="Compact"/>
      </w:pPr>
      <w:r>
        <w:t xml:space="preserve">To co-design a context-specific Strategic Leadership Development Framework (SLDF) tailored for Military Officers operating within the Kuala Lumpur operational ecosystem.</w:t>
      </w:r>
    </w:p>
    <w:p>
      <w:pPr>
        <w:numPr>
          <w:ilvl w:val="0"/>
          <w:numId w:val="1001"/>
        </w:numPr>
        <w:pStyle w:val="Compact"/>
      </w:pPr>
      <w:r>
        <w:t xml:space="preserve">To establish measurable metrics for assessing leadership efficacy in urban security contexts relevant to Malaysia’s national security architecture.</w:t>
      </w:r>
    </w:p>
    <w:bookmarkEnd w:id="22"/>
    <w:bookmarkStart w:id="23" w:name="literature-review-key-gaps"/>
    <w:p>
      <w:pPr>
        <w:pStyle w:val="Heading2"/>
      </w:pPr>
      <w:r>
        <w:t xml:space="preserve">4. Literature Review (Key Gaps)</w:t>
      </w:r>
    </w:p>
    <w:p>
      <w:pPr>
        <w:pStyle w:val="FirstParagraph"/>
      </w:pPr>
      <w:r>
        <w:t xml:space="preserve">While extensive literature exists on military leadership globally (e.g., Green, 2019 on adaptive leadership), studies focusing specifically on Southeast Asian urban military operations remain scarce. Research by Tan et al. (2020) examines Malaysia's defense policy but overlooks officer-level implementation challenges in Kuala Lumpur. Similarly, works by the International Institute for Strategic Studies (IISS) highlight regional security trends yet neglect municipal-level military coordination frameworks. This thesis directly addresses this void by centering on</w:t>
      </w:r>
      <w:r>
        <w:t xml:space="preserve"> </w:t>
      </w:r>
      <w:r>
        <w:rPr>
          <w:bCs/>
          <w:b/>
        </w:rPr>
        <w:t xml:space="preserve">Malaysia Kuala Lumpur</w:t>
      </w:r>
      <w:r>
        <w:t xml:space="preserve"> </w:t>
      </w:r>
      <w:r>
        <w:t xml:space="preserve">as the operational laboratory for leadership innovation.</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iCs/>
          <w:i/>
        </w:rPr>
        <w:t xml:space="preserve">Critical Incident Analysis:</w:t>
      </w:r>
      <w:r>
        <w:t xml:space="preserve"> </w:t>
      </w:r>
      <w:r>
        <w:t xml:space="preserve">Documenting 50+ Kuala Lumpur-specific security events (e.g., 2019 G20 Summit security, 2023 flood response) to identify leadership patterns and gaps. Data sourced from MAF archives, Ministry of Defence reports, and civilian partner agencies.</w:t>
      </w:r>
    </w:p>
    <w:p>
      <w:pPr>
        <w:numPr>
          <w:ilvl w:val="0"/>
          <w:numId w:val="1002"/>
        </w:numPr>
        <w:pStyle w:val="Compact"/>
      </w:pPr>
      <w:r>
        <w:rPr>
          <w:iCs/>
          <w:i/>
        </w:rPr>
        <w:t xml:space="preserve">Delphi Study:</w:t>
      </w:r>
      <w:r>
        <w:t xml:space="preserve"> </w:t>
      </w:r>
      <w:r>
        <w:t xml:space="preserve">Engaging 35 subject-matter experts—including serving</w:t>
      </w:r>
      <w:r>
        <w:t xml:space="preserve"> </w:t>
      </w:r>
      <w:r>
        <w:rPr>
          <w:bCs/>
          <w:b/>
        </w:rPr>
        <w:t xml:space="preserve">Military Officer</w:t>
      </w:r>
      <w:r>
        <w:t xml:space="preserve">s from KL-based commands (e.g., 10th Para Brigade), police counter-terrorism units, civil defense officials, and urban planners—through three iterative rounds to refine the SLDF model.</w:t>
      </w:r>
    </w:p>
    <w:p>
      <w:pPr>
        <w:numPr>
          <w:ilvl w:val="0"/>
          <w:numId w:val="1002"/>
        </w:numPr>
        <w:pStyle w:val="Compact"/>
      </w:pPr>
      <w:r>
        <w:rPr>
          <w:iCs/>
          <w:i/>
        </w:rPr>
        <w:t xml:space="preserve">Simulation-Based Validation:</w:t>
      </w:r>
      <w:r>
        <w:t xml:space="preserve"> </w:t>
      </w:r>
      <w:r>
        <w:t xml:space="preserve">Collaborating with MAFCS to run 36-hour urban crisis simulations in Kuala Lumpur’s mock city environment (at Camp RMAF Kuantan) using AI-driven scenarios. Performance metrics will assess decision-making under simulated crowd control, cyber-physical attacks, and HADR coordination.</w:t>
      </w:r>
    </w:p>
    <w:p>
      <w:pPr>
        <w:pStyle w:val="FirstParagraph"/>
      </w:pPr>
      <w:r>
        <w:t xml:space="preserve">Triangulation of these methods ensures academic rigor while maintaining operational relevance for Malaysia’s defense ecosystem.</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Strategic Leadership Development Framework (SLDF) integrating urban security, cultural intelligence, and multi-agency command protocols specific to Kuala Lumpur’s operational terrain.</w:t>
      </w:r>
    </w:p>
    <w:p>
      <w:pPr>
        <w:numPr>
          <w:ilvl w:val="0"/>
          <w:numId w:val="1003"/>
        </w:numPr>
        <w:pStyle w:val="Compact"/>
      </w:pPr>
      <w:r>
        <w:t xml:space="preserve">Curriculum modules for MAFCS to replace generic leadership training with KL-contextualized scenarios (e.g., "Managing Civilian Panic During a Terrorist Attack in Bukit Bintang").</w:t>
      </w:r>
    </w:p>
    <w:p>
      <w:pPr>
        <w:numPr>
          <w:ilvl w:val="0"/>
          <w:numId w:val="1003"/>
        </w:numPr>
        <w:pStyle w:val="Compact"/>
      </w:pPr>
      <w:r>
        <w:t xml:space="preserve">Policy recommendations for the Ministry of Defence on restructuring officer deployment pathways to prioritize urban security roles.</w:t>
      </w:r>
    </w:p>
    <w:p>
      <w:pPr>
        <w:numPr>
          <w:ilvl w:val="0"/>
          <w:numId w:val="1003"/>
        </w:numPr>
        <w:pStyle w:val="Compact"/>
      </w:pPr>
      <w:r>
        <w:t xml:space="preserve">A benchmarking tool to measure leadership efficacy against national security objectives, enabling data-driven promotion decisions.</w:t>
      </w:r>
    </w:p>
    <w:p>
      <w:pPr>
        <w:pStyle w:val="FirstParagraph"/>
      </w:pPr>
      <w:r>
        <w:t xml:space="preserve">The significance extends beyond academia: A well-prepared Military Officer in Kuala Lumpur directly enhances Malaysia’s ability to safeguard its capital from asymmetric threats while strengthening public trust—a critical factor for national stability. Given KL hosts 40% of Malaysia’s diplomatic missions and 65% of economic activity, this research supports the government’s "National Security Vision 2030" by building institutional capacity for resilient urban defense.</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1-4</w:t>
            </w:r>
          </w:p>
        </w:tc>
        <w:tc>
          <w:tcPr/>
          <w:p>
            <w:pPr>
              <w:pStyle w:val="Compact"/>
              <w:jc w:val="left"/>
            </w:pPr>
            <w:r>
              <w:t xml:space="preserve">Refined research questions; Preliminary SLDF draft</w:t>
            </w:r>
          </w:p>
        </w:tc>
      </w:tr>
      <w:tr>
        <w:tc>
          <w:tcPr/>
          <w:p>
            <w:pPr>
              <w:pStyle w:val="Compact"/>
              <w:jc w:val="left"/>
            </w:pPr>
            <w:r>
              <w:t xml:space="preserve">Data Collection &amp; Analysis</w:t>
            </w:r>
          </w:p>
        </w:tc>
        <w:tc>
          <w:tcPr/>
          <w:p>
            <w:pPr>
              <w:pStyle w:val="Compact"/>
              <w:jc w:val="left"/>
            </w:pPr>
            <w:r>
              <w:t xml:space="preserve">5-10</w:t>
            </w:r>
          </w:p>
        </w:tc>
        <w:tc>
          <w:tcPr/>
          <w:p>
            <w:pPr>
              <w:pStyle w:val="Compact"/>
              <w:jc w:val="left"/>
            </w:pPr>
            <w:r>
              <w:t xml:space="preserve">Critical incident reports; Delphi study results</w:t>
            </w:r>
          </w:p>
        </w:tc>
      </w:tr>
      <w:tr>
        <w:tc>
          <w:tcPr/>
          <w:p>
            <w:pPr>
              <w:pStyle w:val="Compact"/>
              <w:jc w:val="left"/>
            </w:pPr>
            <w:r>
              <w:t xml:space="preserve">Framework Validation &amp; Curriculum Design</w:t>
            </w:r>
          </w:p>
        </w:tc>
        <w:tc>
          <w:tcPr/>
          <w:p>
            <w:pPr>
              <w:pStyle w:val="Compact"/>
              <w:jc w:val="left"/>
            </w:pPr>
            <w:r>
              <w:t xml:space="preserve">11-14</w:t>
            </w:r>
          </w:p>
        </w:tc>
        <w:tc>
          <w:tcPr/>
          <w:p>
            <w:pPr>
              <w:pStyle w:val="Compact"/>
              <w:jc w:val="left"/>
            </w:pPr>
            <w:r>
              <w:t xml:space="preserve">SLDF prototype; Simulation test results</w:t>
            </w:r>
          </w:p>
        </w:tc>
      </w:tr>
      <w:tr>
        <w:tc>
          <w:tcPr/>
          <w:p>
            <w:pPr>
              <w:pStyle w:val="Compact"/>
              <w:jc w:val="left"/>
            </w:pPr>
            <w:r>
              <w:t xml:space="preserve">Dissertation Writing &amp; Policy Submission</w:t>
            </w:r>
          </w:p>
        </w:tc>
        <w:tc>
          <w:tcPr/>
          <w:p>
            <w:pPr>
              <w:pStyle w:val="Compact"/>
              <w:jc w:val="left"/>
            </w:pPr>
            <w:r>
              <w:t xml:space="preserve">15-18</w:t>
            </w:r>
          </w:p>
        </w:tc>
        <w:tc>
          <w:tcPr/>
          <w:p>
            <w:pPr>
              <w:pStyle w:val="Compact"/>
              <w:jc w:val="left"/>
            </w:pPr>
            <w:r>
              <w:t xml:space="preserve">Final thesis; MAFCS curriculum proposal package</w:t>
            </w:r>
          </w:p>
        </w:tc>
      </w:tr>
    </w:tbl>
    <w:bookmarkEnd w:id="26"/>
    <w:bookmarkStart w:id="27" w:name="conclusion"/>
    <w:p>
      <w:pPr>
        <w:pStyle w:val="Heading2"/>
      </w:pPr>
      <w:r>
        <w:t xml:space="preserve">8. Conclusion</w:t>
      </w:r>
    </w:p>
    <w:p>
      <w:pPr>
        <w:pStyle w:val="FirstParagraph"/>
      </w:pPr>
      <w:r>
        <w:t xml:space="preserve">This Thesis Proposal advances a critical need for contextually anchored leadership development within Malaysia’s defense forces. By centering the research on the operational realities of</w:t>
      </w:r>
      <w:r>
        <w:t xml:space="preserve"> </w:t>
      </w:r>
      <w:r>
        <w:rPr>
          <w:bCs/>
          <w:b/>
        </w:rPr>
        <w:t xml:space="preserve">Military Officer</w:t>
      </w:r>
      <w:r>
        <w:t xml:space="preserve">s in</w:t>
      </w:r>
      <w:r>
        <w:t xml:space="preserve"> </w:t>
      </w:r>
      <w:r>
        <w:rPr>
          <w:bCs/>
          <w:b/>
        </w:rPr>
        <w:t xml:space="preserve">Malaysia Kuala Lumpur</w:t>
      </w:r>
      <w:r>
        <w:t xml:space="preserve">, it addresses a tangible gap that impacts national security effectiveness, public safety, and institutional credibility. The proposed Strategic Leadership Development Framework does not merely propose theoretical improvements but offers actionable tools for immediate integration into Malaysia’s military training infrastructure. In an era where the capital city is both a strategic target and the nerve center of national resilience, equipping officers with specialized urban leadership capabilities represents an indispensable investment in Malaysia’s security future. This research will position Kuala Lumpur as a regional model for urban military leadership innovation while directly serving national defense imperatives.</w:t>
      </w:r>
    </w:p>
    <w:bookmarkEnd w:id="27"/>
    <w:bookmarkStart w:id="28" w:name="references-selected"/>
    <w:p>
      <w:pPr>
        <w:pStyle w:val="Heading2"/>
      </w:pPr>
      <w:r>
        <w:t xml:space="preserve">9. References (Selected)</w:t>
      </w:r>
    </w:p>
    <w:p>
      <w:pPr>
        <w:numPr>
          <w:ilvl w:val="0"/>
          <w:numId w:val="1004"/>
        </w:numPr>
        <w:pStyle w:val="Compact"/>
      </w:pPr>
      <w:r>
        <w:t xml:space="preserve">Tan, S., et al. (2020). *Malaysia’s Defence Policy in the 21st Century*. Institute of Strategic and International Studies.</w:t>
      </w:r>
    </w:p>
    <w:p>
      <w:pPr>
        <w:numPr>
          <w:ilvl w:val="0"/>
          <w:numId w:val="1004"/>
        </w:numPr>
        <w:pStyle w:val="Compact"/>
      </w:pPr>
      <w:r>
        <w:t xml:space="preserve">Green, J. (2019). *Adaptive Leadership in Modern Military Contexts*. Oxford University Press.</w:t>
      </w:r>
    </w:p>
    <w:p>
      <w:pPr>
        <w:numPr>
          <w:ilvl w:val="0"/>
          <w:numId w:val="1004"/>
        </w:numPr>
        <w:pStyle w:val="Compact"/>
      </w:pPr>
      <w:r>
        <w:t xml:space="preserve">Ministry of Defence Malaysia. (2023). *National Security Vision 2030: Urban Resilience Chapter*.</w:t>
      </w:r>
    </w:p>
    <w:p>
      <w:pPr>
        <w:numPr>
          <w:ilvl w:val="0"/>
          <w:numId w:val="1004"/>
        </w:numPr>
        <w:pStyle w:val="Compact"/>
      </w:pPr>
      <w:r>
        <w:t xml:space="preserve">International Institute for Strategic Studies. (2022). *Asia-Pacific Regional Security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Malaysia Kuala Lumpur Context</dc:title>
  <dc:creator/>
  <dc:language>en</dc:language>
  <cp:keywords/>
  <dcterms:created xsi:type="dcterms:W3CDTF">2026-07-23T14:51:01Z</dcterms:created>
  <dcterms:modified xsi:type="dcterms:W3CDTF">2026-07-23T14:51:01Z</dcterms:modified>
</cp:coreProperties>
</file>

<file path=docProps/custom.xml><?xml version="1.0" encoding="utf-8"?>
<Properties xmlns="http://schemas.openxmlformats.org/officeDocument/2006/custom-properties" xmlns:vt="http://schemas.openxmlformats.org/officeDocument/2006/docPropsVTypes"/>
</file>