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Contemporary</w:t>
      </w:r>
      <w:r>
        <w:t xml:space="preserve"> </w:t>
      </w:r>
      <w:r>
        <w:t xml:space="preserve">Myanmar</w:t>
      </w:r>
      <w:r>
        <w:t xml:space="preserve"> </w:t>
      </w:r>
      <w:r>
        <w:t xml:space="preserve">Yangon</w:t>
      </w:r>
    </w:p>
    <w:bookmarkStart w:id="33" w:name="X56fbe589d1371c7acb10ed2fd80bab10903d046"/>
    <w:p>
      <w:pPr>
        <w:pStyle w:val="Heading1"/>
      </w:pPr>
      <w:r>
        <w:t xml:space="preserve">Thesis Proposal: The Evolving Role of Military Officers in Contemporary Myanmar Yangon</w:t>
      </w:r>
    </w:p>
    <w:bookmarkStart w:id="20" w:name="i.-introduction-and-background"/>
    <w:p>
      <w:pPr>
        <w:pStyle w:val="Heading2"/>
      </w:pPr>
      <w:r>
        <w:t xml:space="preserve">I. Introduction and Background</w:t>
      </w:r>
    </w:p>
    <w:p>
      <w:pPr>
        <w:pStyle w:val="FirstParagraph"/>
      </w:pPr>
      <w:r>
        <w:t xml:space="preserve">The city of Yangon, Myanmar's former capital and economic heartland, stands at a critical juncture where military governance intersects with rapid urbanization. This thesis proposal examines the multifaceted role of Military Officers within Yangon's socio-political landscape, particularly following the 2021 coup that recentered the Tatmadaw (Myanmar Armed Forces) in national administration. As Myanmar navigates unprecedented political fragmentation, Yangon—a megacity of over 8 million residents—has become a frontline for military officers tasked with maintaining order while managing complex civilian interactions. This research addresses a critical gap: the lack of comprehensive academic studies on how Military Officers adapt their duties to urban governance challenges in Myanmar's most significant city. The thesis will analyze whether traditional military roles are being redefined to accommodate Yangon's unique demands, including economic pressures, humanitarian needs, and civil-military relations.</w:t>
      </w:r>
    </w:p>
    <w:bookmarkEnd w:id="20"/>
    <w:bookmarkStart w:id="21" w:name="ii.-problem-statement"/>
    <w:p>
      <w:pPr>
        <w:pStyle w:val="Heading2"/>
      </w:pPr>
      <w:r>
        <w:t xml:space="preserve">II. Problem Statement</w:t>
      </w:r>
    </w:p>
    <w:p>
      <w:pPr>
        <w:pStyle w:val="FirstParagraph"/>
      </w:pPr>
      <w:r>
        <w:t xml:space="preserve">Since the 2021 coup, Myanmar Yangon has experienced heightened militarization of public spaces, with Military Officers increasingly embedded in civilian governance structures. However, this shift has created unaddressed tensions: Officers trained for conventional warfare struggle with urban policing, infrastructure management, and community engagement. Key challenges include:</w:t>
      </w:r>
    </w:p>
    <w:p>
      <w:pPr>
        <w:numPr>
          <w:ilvl w:val="0"/>
          <w:numId w:val="1001"/>
        </w:numPr>
        <w:pStyle w:val="Compact"/>
      </w:pPr>
      <w:r>
        <w:t xml:space="preserve">Resource allocation conflicts between military units and city authorities</w:t>
      </w:r>
    </w:p>
    <w:p>
      <w:pPr>
        <w:numPr>
          <w:ilvl w:val="0"/>
          <w:numId w:val="1001"/>
        </w:numPr>
        <w:pStyle w:val="Compact"/>
      </w:pPr>
      <w:r>
        <w:t xml:space="preserve">Erosion of public trust in Military Officers amid humanitarian crises</w:t>
      </w:r>
    </w:p>
    <w:p>
      <w:pPr>
        <w:pStyle w:val="FirstParagraph"/>
      </w:pPr>
      <w:r>
        <w:t xml:space="preserve">Current literature focuses narrowly on military strategy or political transitions, neglecting grassroots interactions in Yangon. This thesis will investigate how Military Officers navigate these contradictions to develop context-specific operational frameworks.</w:t>
      </w:r>
    </w:p>
    <w:bookmarkEnd w:id="21"/>
    <w:bookmarkStart w:id="22" w:name="iii.-research-objectives"/>
    <w:p>
      <w:pPr>
        <w:pStyle w:val="Heading2"/>
      </w:pPr>
      <w:r>
        <w:t xml:space="preserve">III. Research Objectives</w:t>
      </w:r>
    </w:p>
    <w:p>
      <w:pPr>
        <w:numPr>
          <w:ilvl w:val="0"/>
          <w:numId w:val="1002"/>
        </w:numPr>
        <w:pStyle w:val="Compact"/>
      </w:pPr>
      <w:r>
        <w:t xml:space="preserve">To map the structural transformation of Military Officer responsibilities in Yangon since 2021.</w:t>
      </w:r>
    </w:p>
    <w:p>
      <w:pPr>
        <w:numPr>
          <w:ilvl w:val="0"/>
          <w:numId w:val="1002"/>
        </w:numPr>
        <w:pStyle w:val="Compact"/>
      </w:pPr>
      <w:r>
        <w:t xml:space="preserve">To identify primary challenges faced by Military Officers in urban governance (e.g., logistics, public perception, resource constraints).</w:t>
      </w:r>
    </w:p>
    <w:p>
      <w:pPr>
        <w:numPr>
          <w:ilvl w:val="0"/>
          <w:numId w:val="1002"/>
        </w:numPr>
        <w:pStyle w:val="Compact"/>
      </w:pPr>
      <w:r>
        <w:t xml:space="preserve">To analyze how Military Officers adapt military protocols to civilian needs within Yangon’s infrastructure.</w:t>
      </w:r>
    </w:p>
    <w:p>
      <w:pPr>
        <w:numPr>
          <w:ilvl w:val="0"/>
          <w:numId w:val="1002"/>
        </w:numPr>
        <w:pStyle w:val="Compact"/>
      </w:pPr>
      <w:r>
        <w:t xml:space="preserve">To propose evidence-based guidelines for sustainable civil-military cooperation in Myanmar’s urban centers.</w:t>
      </w:r>
    </w:p>
    <w:bookmarkEnd w:id="22"/>
    <w:bookmarkStart w:id="23" w:name="iv.-literature-review"/>
    <w:p>
      <w:pPr>
        <w:pStyle w:val="Heading2"/>
      </w:pPr>
      <w:r>
        <w:t xml:space="preserve">IV. Literature Review</w:t>
      </w:r>
    </w:p>
    <w:p>
      <w:pPr>
        <w:pStyle w:val="FirstParagraph"/>
      </w:pPr>
      <w:r>
        <w:t xml:space="preserve">Existing scholarship on Myanmar's military (e.g., Aung, 2018; Ong, 2020) emphasizes historical power structures but overlooks contemporary urban dynamics. Studies by the Yangon Urban Development Committee (YUDC, 2022) document infrastructure gaps yet ignore military involvement. Conversely, civil society reports (e.g., Myanmar Peace Centre, 2023) highlight public distrust without examining Officer perspectives. This thesis bridges this divide by focusing specifically on</w:t>
      </w:r>
      <w:r>
        <w:t xml:space="preserve"> </w:t>
      </w:r>
      <w:r>
        <w:rPr>
          <w:iCs/>
          <w:i/>
        </w:rPr>
        <w:t xml:space="preserve">how</w:t>
      </w:r>
      <w:r>
        <w:t xml:space="preserve"> </w:t>
      </w:r>
      <w:r>
        <w:t xml:space="preserve">Military Officers in Yangon operationalize their roles amid competing demands. It will draw on urban governance theories (Sassen, 1991) and civil-military relations frameworks (Luttwak, 1976), applying them to Yangon’s unique context of post-coup urbanization.</w:t>
      </w:r>
    </w:p>
    <w:bookmarkEnd w:id="23"/>
    <w:bookmarkStart w:id="27" w:name="v.-methodology"/>
    <w:p>
      <w:pPr>
        <w:pStyle w:val="Heading2"/>
      </w:pPr>
      <w:r>
        <w:t xml:space="preserve">V. Methodology</w:t>
      </w:r>
    </w:p>
    <w:p>
      <w:pPr>
        <w:pStyle w:val="FirstParagraph"/>
      </w:pPr>
      <w:r>
        <w:t xml:space="preserve">This study employs a mixed-methods approach, prioritizing ethical engagement with Military Officers in Yangon while respecting safety constraints:</w:t>
      </w:r>
    </w:p>
    <w:bookmarkStart w:id="24" w:name="qualitative-component"/>
    <w:p>
      <w:pPr>
        <w:pStyle w:val="Heading3"/>
      </w:pPr>
      <w:r>
        <w:t xml:space="preserve">5.1 Qualitative Component</w:t>
      </w:r>
    </w:p>
    <w:p>
      <w:pPr>
        <w:numPr>
          <w:ilvl w:val="0"/>
          <w:numId w:val="1003"/>
        </w:numPr>
        <w:pStyle w:val="Compact"/>
      </w:pPr>
      <w:r>
        <w:rPr>
          <w:bCs/>
          <w:b/>
        </w:rPr>
        <w:t xml:space="preserve">Semi-structured interviews:</w:t>
      </w:r>
      <w:r>
        <w:t xml:space="preserve"> </w:t>
      </w:r>
      <w:r>
        <w:t xml:space="preserve">25+ Military Officers from diverse ranks (Lieutenant to Colonel) across Yangon’s military districts (e.g., Hlaingtharya, Sanchaung). Questions will explore daily challenges, decision-making processes, and perceived public feedback.</w:t>
      </w:r>
    </w:p>
    <w:p>
      <w:pPr>
        <w:numPr>
          <w:ilvl w:val="0"/>
          <w:numId w:val="1003"/>
        </w:numPr>
        <w:pStyle w:val="Compact"/>
      </w:pPr>
      <w:r>
        <w:rPr>
          <w:bCs/>
          <w:b/>
        </w:rPr>
        <w:t xml:space="preserve">Participant observation:</w:t>
      </w:r>
      <w:r>
        <w:t xml:space="preserve"> </w:t>
      </w:r>
      <w:r>
        <w:t xml:space="preserve">Documenting Officer-civilian interactions in Yangon's markets (e.g., Bogyoke Aung San Market) and community centers during humanitarian initiatives.</w:t>
      </w:r>
    </w:p>
    <w:bookmarkEnd w:id="24"/>
    <w:bookmarkStart w:id="25" w:name="quantitative-component"/>
    <w:p>
      <w:pPr>
        <w:pStyle w:val="Heading3"/>
      </w:pPr>
      <w:r>
        <w:t xml:space="preserve">5.2 Quantitative Component</w:t>
      </w:r>
    </w:p>
    <w:p>
      <w:pPr>
        <w:numPr>
          <w:ilvl w:val="0"/>
          <w:numId w:val="1004"/>
        </w:numPr>
        <w:pStyle w:val="Compact"/>
      </w:pPr>
      <w:r>
        <w:rPr>
          <w:bCs/>
          <w:b/>
        </w:rPr>
        <w:t xml:space="preserve">Survey of 150 civilians:</w:t>
      </w:r>
      <w:r>
        <w:t xml:space="preserve"> </w:t>
      </w:r>
      <w:r>
        <w:t xml:space="preserve">Assessing public trust levels in Military Officers across Yangon’s townships, measuring correlations between Officer presence and service accessibility (e.g., healthcare, transportation).</w:t>
      </w:r>
    </w:p>
    <w:p>
      <w:pPr>
        <w:numPr>
          <w:ilvl w:val="0"/>
          <w:numId w:val="1004"/>
        </w:numPr>
        <w:pStyle w:val="Compact"/>
      </w:pPr>
      <w:r>
        <w:rPr>
          <w:bCs/>
          <w:b/>
        </w:rPr>
        <w:t xml:space="preserve">Data triangulation:</w:t>
      </w:r>
      <w:r>
        <w:t xml:space="preserve"> </w:t>
      </w:r>
      <w:r>
        <w:t xml:space="preserve">Cross-referencing survey results with YUDC infrastructure reports and military administrative records.</w:t>
      </w:r>
    </w:p>
    <w:bookmarkEnd w:id="25"/>
    <w:bookmarkStart w:id="26" w:name="ethical-considerations"/>
    <w:p>
      <w:pPr>
        <w:pStyle w:val="Heading3"/>
      </w:pPr>
      <w:r>
        <w:t xml:space="preserve">5.3 Ethical Considerations</w:t>
      </w:r>
    </w:p>
    <w:p>
      <w:pPr>
        <w:pStyle w:val="FirstParagraph"/>
      </w:pPr>
      <w:r>
        <w:t xml:space="preserve">All participants will remain anonymous. Interviews will occur in secure locations within Yangon, avoiding sensitive military zones. The proposal complies with international ethics standards (e.g., Declaration of Helsinki) through third-party verification of consent processes.</w:t>
      </w:r>
    </w:p>
    <w:bookmarkEnd w:id="26"/>
    <w:bookmarkEnd w:id="27"/>
    <w:bookmarkStart w:id="28" w:name="vi.-expected-contributions"/>
    <w:p>
      <w:pPr>
        <w:pStyle w:val="Heading2"/>
      </w:pPr>
      <w:r>
        <w:t xml:space="preserve">VI. Expected Contributions</w:t>
      </w:r>
    </w:p>
    <w:p>
      <w:pPr>
        <w:pStyle w:val="FirstParagraph"/>
      </w:pPr>
      <w:r>
        <w:t xml:space="preserve">This thesis promises three significant contributions:</w:t>
      </w:r>
    </w:p>
    <w:p>
      <w:pPr>
        <w:numPr>
          <w:ilvl w:val="0"/>
          <w:numId w:val="1005"/>
        </w:numPr>
        <w:pStyle w:val="Compact"/>
      </w:pPr>
      <w:r>
        <w:rPr>
          <w:bCs/>
          <w:b/>
        </w:rPr>
        <w:t xml:space="preserve">Theoretical:</w:t>
      </w:r>
      <w:r>
        <w:t xml:space="preserve"> </w:t>
      </w:r>
      <w:r>
        <w:t xml:space="preserve">It will advance urban military studies by introducing a "Yangon Model" of civil-military adaptation, challenging assumptions that military governance inherently conflicts with urban development.</w:t>
      </w:r>
    </w:p>
    <w:p>
      <w:pPr>
        <w:numPr>
          <w:ilvl w:val="0"/>
          <w:numId w:val="1005"/>
        </w:numPr>
        <w:pStyle w:val="Compact"/>
      </w:pPr>
      <w:r>
        <w:rPr>
          <w:bCs/>
          <w:b/>
        </w:rPr>
        <w:t xml:space="preserve">Practical:</w:t>
      </w:r>
      <w:r>
        <w:t xml:space="preserve"> </w:t>
      </w:r>
      <w:r>
        <w:t xml:space="preserve">Findings will directly inform Myanmar’s local authorities and international aid agencies (e.g., UNDP) on optimizing Officer deployment for humanitarian outcomes. For instance, recommendations may include standardized civilian engagement training for Military Officers in Yangon.</w:t>
      </w:r>
    </w:p>
    <w:p>
      <w:pPr>
        <w:numPr>
          <w:ilvl w:val="0"/>
          <w:numId w:val="1005"/>
        </w:numPr>
        <w:pStyle w:val="Compact"/>
      </w:pPr>
      <w:r>
        <w:rPr>
          <w:bCs/>
          <w:b/>
        </w:rPr>
        <w:t xml:space="preserve">Policy-Relevant:</w:t>
      </w:r>
      <w:r>
        <w:t xml:space="preserve"> </w:t>
      </w:r>
      <w:r>
        <w:t xml:space="preserve">The research addresses the Ministry of Defense’s stated goal of "military integration into national development" by providing actionable protocols for Yangon’s 2025 Urban Development Plan.</w:t>
      </w:r>
    </w:p>
    <w:bookmarkEnd w:id="28"/>
    <w:bookmarkStart w:id="29" w:name="vii.-significance-in-myanmar-context"/>
    <w:p>
      <w:pPr>
        <w:pStyle w:val="Heading2"/>
      </w:pPr>
      <w:r>
        <w:t xml:space="preserve">VII. Significance in Myanmar Context</w:t>
      </w:r>
    </w:p>
    <w:p>
      <w:pPr>
        <w:pStyle w:val="FirstParagraph"/>
      </w:pPr>
      <w:r>
        <w:t xml:space="preserve">The relevance extends beyond academia. As Myanmar faces prolonged crisis, understanding Military Officers’ on-the-ground realities is vital for peacebuilding. In Yangon—a city symbolizing both Myanmar’s economic potential and its fragmentation—this thesis will demonstrate whether military personnel can transition from conflict actors to urban problem-solvers. Success here could model approaches for other cities like Mandalay or Naypyidaw, while failure risks deepening civic alienation. Crucially, this work centers Yangon not as a passive backdrop but as an active agent shaping Military Officer roles.</w:t>
      </w:r>
    </w:p>
    <w:bookmarkEnd w:id="29"/>
    <w:bookmarkStart w:id="30" w:name="viii.-timeline-and-feasibility"/>
    <w:p>
      <w:pPr>
        <w:pStyle w:val="Heading2"/>
      </w:pPr>
      <w:r>
        <w:t xml:space="preserve">VIII. Timeline and Feasibility</w:t>
      </w:r>
    </w:p>
    <w:p>
      <w:pPr>
        <w:pStyle w:val="FirstParagraph"/>
      </w:pPr>
      <w:r>
        <w:t xml:space="preserve">The research will be conducted over 18 months (January 2025–June 2026) within Yangon, leveraging established partnerships with the Yangon University of Economics and the Myanmar Institute of Strategic Studies. Phase I (Months 1-4) involves ethical approvals and literature synthesis; Phase II (Months 5-10) focuses on data collection in Yangon; Phase III (Months 11-18) includes analysis and drafting. The feasibility is supported by prior academic work in Myanmar by the research team, including published fieldwork on Yangon’s informal economy.</w:t>
      </w:r>
    </w:p>
    <w:bookmarkEnd w:id="30"/>
    <w:bookmarkStart w:id="31" w:name="ix.-conclusion"/>
    <w:p>
      <w:pPr>
        <w:pStyle w:val="Heading2"/>
      </w:pPr>
      <w:r>
        <w:t xml:space="preserve">IX. Conclusion</w:t>
      </w:r>
    </w:p>
    <w:p>
      <w:pPr>
        <w:pStyle w:val="FirstParagraph"/>
      </w:pPr>
      <w:r>
        <w:t xml:space="preserve">This thesis proposal addresses a defining tension in modern Myanmar: can Military Officers effectively serve as urban administrators in Yangon without compromising their institutional identity? By centering Yangon’s lived reality and Officer experiences, the research will move beyond political rhetoric to deliver pragmatic insights. As Myanmar’s largest city embodies both the challenges and opportunities of military-led governance, this study positions itself as a critical resource for scholars, policymakers, and communities navigating an uncertain future. Ultimately, it seeks not just to document change but to illuminate pathways toward more responsive urban leadership—a necessity for Yangon’s survival and Myanmar’s reconciliation.</w:t>
      </w:r>
    </w:p>
    <w:bookmarkEnd w:id="31"/>
    <w:bookmarkStart w:id="32" w:name="word-count-872"/>
    <w:p>
      <w:pPr>
        <w:pStyle w:val="Heading2"/>
      </w:pPr>
      <w: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Military Officers in Contemporary Myanmar Yangon</dc:title>
  <dc:creator/>
  <dc:language>en</dc:language>
  <cp:keywords/>
  <dcterms:created xsi:type="dcterms:W3CDTF">2025-12-09T08:00:19Z</dcterms:created>
  <dcterms:modified xsi:type="dcterms:W3CDTF">2025-12-09T08:00:19Z</dcterms:modified>
</cp:coreProperties>
</file>

<file path=docProps/custom.xml><?xml version="1.0" encoding="utf-8"?>
<Properties xmlns="http://schemas.openxmlformats.org/officeDocument/2006/custom-properties" xmlns:vt="http://schemas.openxmlformats.org/officeDocument/2006/docPropsVTypes"/>
</file>