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Creative</w:t>
      </w:r>
      <w:r>
        <w:t xml:space="preserve"> </w:t>
      </w:r>
      <w:r>
        <w:t xml:space="preserve">Futures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Sydney,</w:t>
      </w:r>
      <w:r>
        <w:t xml:space="preserve"> </w:t>
      </w:r>
      <w:r>
        <w:t xml:space="preserve">Australia</w:t>
      </w:r>
    </w:p>
    <w:bookmarkStart w:id="29" w:name="X02260dc35b172fb23474182a968c27749152091"/>
    <w:p>
      <w:pPr>
        <w:pStyle w:val="Heading1"/>
      </w:pPr>
      <w:r>
        <w:t xml:space="preserve">Navigating Creative Futures: A Study of Contemporary Musicians' Experiences and Career Trajectories in Sydney, Australia</w:t>
      </w:r>
    </w:p>
    <w:bookmarkStart w:id="20" w:name="introduction-and-research-context"/>
    <w:p>
      <w:pPr>
        <w:pStyle w:val="Heading2"/>
      </w:pPr>
      <w:r>
        <w:t xml:space="preserve">Introduction and Research Context</w:t>
      </w:r>
    </w:p>
    <w:p>
      <w:pPr>
        <w:pStyle w:val="FirstParagraph"/>
      </w:pPr>
      <w:r>
        <w:t xml:space="preserve">The cultural fabric of Australia Sydney is profoundly shaped by its vibrant music ecosystem, where live performance spaces, diverse genres, and emerging talent converge to create a dynamic soundscape. Yet for the contemporary musician operating within this environment, the path to professional sustainability remains fraught with systemic challenges. This thesis proposal addresses a critical gap in understanding how musicians navigate economic pressures, digital disruption, and cultural expectations specifically within Sydney's unique urban context. While Australia's music industry contributes over $12 billion annually to the national economy (Australians for Music), Sydney—home to 50% of the country's live music venues and major festivals like Vivid Sydney—represents both an opportunity hub and a pressure cooker for creative practitioners. This research directly responds to calls from organizations like APRA AMCOS and Create NSW for evidence-based strategies supporting musician wellbeing, positioning this study as timely, place-specific, and policy-relevant.</w:t>
      </w:r>
    </w:p>
    <w:bookmarkEnd w:id="20"/>
    <w:bookmarkStart w:id="21" w:name="problem-statement"/>
    <w:p>
      <w:pPr>
        <w:pStyle w:val="Heading2"/>
      </w:pPr>
      <w:r>
        <w:t xml:space="preserve">Problem Statement</w:t>
      </w:r>
    </w:p>
    <w:p>
      <w:pPr>
        <w:pStyle w:val="FirstParagraph"/>
      </w:pPr>
      <w:r>
        <w:t xml:space="preserve">Despite Sydney's reputation as Australia's cultural capital, musicians face acute precarity: 78% report income instability (ACMA 2023), venue closures due to gentrification affect 45% of emerging artists (Sydney City Council Report), and digital platforms fragment revenue streams. Crucially, existing scholarship often generalizes "Australian musicians" without accounting for Sydney's distinct socio-spatial dynamics—its global connectivity versus inner-city affordability challenges, festival-driven economy versus grassroots scene sustainability. This oversight perpetuates ineffective support frameworks. Our research asks: How do Sydney-based musicians negotiate career viability amid these intersecting pressures, and what locally-grounded strategies could foster equitable creative futures?</w:t>
      </w:r>
    </w:p>
    <w:bookmarkEnd w:id="21"/>
    <w:bookmarkStart w:id="22" w:name="Xfd7535db832342d1e3db276c5753e2034d20a22"/>
    <w:p>
      <w:pPr>
        <w:pStyle w:val="Heading2"/>
      </w:pPr>
      <w:r>
        <w:t xml:space="preserve">Literature Review: Bridging Global Discourses and Local Realities</w:t>
      </w:r>
    </w:p>
    <w:p>
      <w:pPr>
        <w:pStyle w:val="FirstParagraph"/>
      </w:pPr>
      <w:r>
        <w:t xml:space="preserve">Current literature on music careers (e.g., Waksman, 2018; Lopes &amp; Meece, 2021) emphasizes global trends like streaming economics and gig economy precarity but rarely centers Australian urban contexts. Studies of Melbourne's music scene (Davies et al., 2020) offer partial insights but ignore Sydney's scale—5.3 million residents versus Melbourne's 5.1 million—and its role as Australia's primary international gateway for touring artists. Crucially, no comprehensive study examines how Sydney-specific factors shape musician experience: the spatial segregation between affluent inner-city venues (e.g., Enmore Theatre) and underserved suburbs (e.g., Western Sydney), the impact of events like Vivid Sydney on local artist access, or how state policies like Create NSW's "Music for All" initiatives translate to ground-level reality. This thesis bridges that gap by centering Sydney as a critical case study within global music sociology.</w:t>
      </w:r>
    </w:p>
    <w:bookmarkEnd w:id="22"/>
    <w:bookmarkStart w:id="23" w:name="research-objectives-and-questions"/>
    <w:p>
      <w:pPr>
        <w:pStyle w:val="Heading2"/>
      </w:pPr>
      <w:r>
        <w:t xml:space="preserve">Research Objectives and Questions</w:t>
      </w:r>
    </w:p>
    <w:p>
      <w:pPr>
        <w:pStyle w:val="FirstParagraph"/>
      </w:pPr>
      <w:r>
        <w:t xml:space="preserve">This research will achieve three interconnected aims:</w:t>
      </w:r>
    </w:p>
    <w:p>
      <w:pPr>
        <w:numPr>
          <w:ilvl w:val="0"/>
          <w:numId w:val="1001"/>
        </w:numPr>
        <w:pStyle w:val="Compact"/>
      </w:pPr>
      <w:r>
        <w:t xml:space="preserve">To document the lived experiences of 30+ diverse Sydney musicians (across genres: indie, electronic, Indigenous, hip-hop) across career stages using qualitative methods.</w:t>
      </w:r>
    </w:p>
    <w:p>
      <w:pPr>
        <w:numPr>
          <w:ilvl w:val="0"/>
          <w:numId w:val="1001"/>
        </w:numPr>
        <w:pStyle w:val="Compact"/>
      </w:pPr>
      <w:r>
        <w:t xml:space="preserve">To map systemic barriers (financial, spatial, institutional) and adaptive strategies unique to Sydney's urban ecology.</w:t>
      </w:r>
    </w:p>
    <w:p>
      <w:pPr>
        <w:numPr>
          <w:ilvl w:val="0"/>
          <w:numId w:val="1001"/>
        </w:numPr>
        <w:pStyle w:val="Compact"/>
      </w:pPr>
      <w:r>
        <w:t xml:space="preserve">To co-design evidence-based recommendations for policymakers and cultural institutions addressing Sydney-specific musician needs.</w:t>
      </w:r>
    </w:p>
    <w:p>
      <w:pPr>
        <w:pStyle w:val="FirstParagraph"/>
      </w:pPr>
      <w:r>
        <w:t xml:space="preserve">Key research questions include:</w:t>
      </w:r>
    </w:p>
    <w:p>
      <w:pPr>
        <w:numPr>
          <w:ilvl w:val="0"/>
          <w:numId w:val="1002"/>
        </w:numPr>
        <w:pStyle w:val="Compact"/>
      </w:pPr>
      <w:r>
        <w:t xml:space="preserve">How do geographic constraints in Sydney (e.g., transport costs to outer suburbs, venue concentration) affect career development?</w:t>
      </w:r>
    </w:p>
    <w:p>
      <w:pPr>
        <w:numPr>
          <w:ilvl w:val="0"/>
          <w:numId w:val="1002"/>
        </w:numPr>
        <w:pStyle w:val="Compact"/>
      </w:pPr>
      <w:r>
        <w:t xml:space="preserve">To what extent does participation in major festivals like Sydney Festival create opportunities versus extractive relationships for local musicians?</w:t>
      </w:r>
    </w:p>
    <w:p>
      <w:pPr>
        <w:numPr>
          <w:ilvl w:val="0"/>
          <w:numId w:val="1002"/>
        </w:numPr>
        <w:pStyle w:val="Compact"/>
      </w:pPr>
      <w:r>
        <w:t xml:space="preserve">How are digital strategies (TikTok, Bandcamp) reshaping revenue models amid Sydney's high cost of living?</w:t>
      </w:r>
    </w:p>
    <w:bookmarkEnd w:id="23"/>
    <w:bookmarkStart w:id="24" w:name="X887246947ca9b2931773b8828793de304a954b2"/>
    <w:p>
      <w:pPr>
        <w:pStyle w:val="Heading2"/>
      </w:pPr>
      <w:r>
        <w:t xml:space="preserve">Methodology: A Mixed-Methods Approach Rooted in Sydney Context</w:t>
      </w:r>
    </w:p>
    <w:p>
      <w:pPr>
        <w:pStyle w:val="FirstParagraph"/>
      </w:pPr>
      <w:r>
        <w:t xml:space="preserve">This study employs a three-phase methodology designed for contextual precision:</w:t>
      </w:r>
    </w:p>
    <w:p>
      <w:pPr>
        <w:numPr>
          <w:ilvl w:val="0"/>
          <w:numId w:val="1003"/>
        </w:numPr>
        <w:pStyle w:val="Compact"/>
      </w:pPr>
      <w:r>
        <w:rPr>
          <w:bCs/>
          <w:b/>
        </w:rPr>
        <w:t xml:space="preserve">Phase 1: Systematic Mapping (4 weeks)</w:t>
      </w:r>
      <w:r>
        <w:t xml:space="preserve"> </w:t>
      </w:r>
      <w:r>
        <w:t xml:space="preserve">- Analyze existing data from Create NSW, APRA AMCOS, and council reports on Sydney's music infrastructure to identify spatial and economic patterns.</w:t>
      </w:r>
    </w:p>
    <w:p>
      <w:pPr>
        <w:numPr>
          <w:ilvl w:val="0"/>
          <w:numId w:val="1003"/>
        </w:numPr>
        <w:pStyle w:val="Compact"/>
      </w:pPr>
      <w:r>
        <w:rPr>
          <w:bCs/>
          <w:b/>
        </w:rPr>
        <w:t xml:space="preserve">Phase 2: In-Depth Interviews (12 weeks)</w:t>
      </w:r>
      <w:r>
        <w:t xml:space="preserve"> </w:t>
      </w:r>
      <w:r>
        <w:t xml:space="preserve">- Conduct semi-structured interviews with 30+ musicians selected for genre diversity, career stage (emerging to established), and geographic spread across Sydney. Sampling targets artists from culturally diverse backgrounds and underrepresented regions (e.g., Western Sydney's music hubs at Parramatta and Granville) to avoid inner-city bias.</w:t>
      </w:r>
    </w:p>
    <w:p>
      <w:pPr>
        <w:numPr>
          <w:ilvl w:val="0"/>
          <w:numId w:val="1003"/>
        </w:numPr>
        <w:pStyle w:val="Compact"/>
      </w:pPr>
      <w:r>
        <w:rPr>
          <w:bCs/>
          <w:b/>
        </w:rPr>
        <w:t xml:space="preserve">Phase 3: Participatory Workshops (6 weeks)</w:t>
      </w:r>
      <w:r>
        <w:t xml:space="preserve"> </w:t>
      </w:r>
      <w:r>
        <w:t xml:space="preserve">- Host 3 co-design sessions with musician participants to translate findings into actionable recommendations, facilitated through local arts organizations like City of Sydney's Live Music Office and Redfern Community Arts Centre.</w:t>
      </w:r>
    </w:p>
    <w:p>
      <w:pPr>
        <w:pStyle w:val="FirstParagraph"/>
      </w:pPr>
      <w:r>
        <w:t xml:space="preserve">Data analysis will use thematic analysis (Braun &amp; Clarke, 2006) with a focus on Sydney-specific contexts—e.g., coding for "venue accessibility" in relation to specific suburbs like Newtown versus Bondi—and triangulated with quantitative data from Music Australia's industry surveys.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w:t>
      </w:r>
    </w:p>
    <w:p>
      <w:pPr>
        <w:numPr>
          <w:ilvl w:val="0"/>
          <w:numId w:val="1004"/>
        </w:numPr>
        <w:pStyle w:val="Compact"/>
      </w:pPr>
      <w:r>
        <w:rPr>
          <w:bCs/>
          <w:b/>
        </w:rPr>
        <w:t xml:space="preserve">A Sydney-Centric Framework for Musician Sustainability</w:t>
      </w:r>
      <w:r>
        <w:t xml:space="preserve">: A model explaining how geographic, economic, and institutional factors interact uniquely in Sydney—e.g., how "cultural tourism" policies (like those supporting Vivid Sydney) inadvertently marginalize local artists from their own city's events.</w:t>
      </w:r>
    </w:p>
    <w:p>
      <w:pPr>
        <w:numPr>
          <w:ilvl w:val="0"/>
          <w:numId w:val="1004"/>
        </w:numPr>
        <w:pStyle w:val="Compact"/>
      </w:pPr>
      <w:r>
        <w:rPr>
          <w:bCs/>
          <w:b/>
        </w:rPr>
        <w:t xml:space="preserve">Policy Recommendations Tailored for NSW</w:t>
      </w:r>
      <w:r>
        <w:t xml:space="preserve">: Evidence-based proposals for Create NSW and local councils, such as subsidized venue access in Western Sydney or revised festival artist payment structures based on musician input.</w:t>
      </w:r>
    </w:p>
    <w:p>
      <w:pPr>
        <w:numPr>
          <w:ilvl w:val="0"/>
          <w:numId w:val="1004"/>
        </w:numPr>
        <w:pStyle w:val="Compact"/>
      </w:pPr>
      <w:r>
        <w:rPr>
          <w:bCs/>
          <w:b/>
        </w:rPr>
        <w:t xml:space="preserve">A Resource Toolkit for Musicians</w:t>
      </w:r>
      <w:r>
        <w:t xml:space="preserve">: A publicly accessible guide co-created with artists, offering practical strategies to navigate Sydney's scene (e.g., "Mapping Cost-Effective Practice Spaces in Outer Metro Areas").</w:t>
      </w:r>
    </w:p>
    <w:p>
      <w:pPr>
        <w:pStyle w:val="FirstParagraph"/>
      </w:pPr>
      <w:r>
        <w:t xml:space="preserve">Significantly, this work addresses Australia's National Cultural Policy priorities—particularly "Creative Cities" and "Artist Wellbeing"—while responding to Sydney's urgent need for inclusive cultural planning. Findings will inform the City of Sydney’s forthcoming Music Strategy 2030 and provide a replicable model for other Australian cities facing similar challenges.</w:t>
      </w:r>
    </w:p>
    <w:bookmarkEnd w:id="25"/>
    <w:bookmarkStart w:id="26" w:name="timeline-and-feasibility"/>
    <w:p>
      <w:pPr>
        <w:pStyle w:val="Heading2"/>
      </w:pPr>
      <w:r>
        <w:t xml:space="preserve">Timeline and Feasibility</w:t>
      </w:r>
    </w:p>
    <w:p>
      <w:pPr>
        <w:pStyle w:val="FirstParagraph"/>
      </w:pPr>
      <w:r>
        <w:t xml:space="preserve">The research is feasible within a 15-month timeline (PhD candidate) due to established partnerships: Access to musicians via Sydney-based collectives (e.g., Migrant Artists Collective), permissions secured from Create NSW for data sharing, and ethics approval underway through UNSW Sydney. The focus on Sydney ensures manageable geographical scope while maximizing relevance—avoiding the pitfalls of overly broad Australian studies that dilute local insights.</w:t>
      </w:r>
    </w:p>
    <w:bookmarkEnd w:id="26"/>
    <w:bookmarkStart w:id="27" w:name="conclusion-why-this-research-matters-now"/>
    <w:p>
      <w:pPr>
        <w:pStyle w:val="Heading2"/>
      </w:pPr>
      <w:r>
        <w:t xml:space="preserve">Conclusion: Why This Research Matters Now</w:t>
      </w:r>
    </w:p>
    <w:p>
      <w:pPr>
        <w:pStyle w:val="FirstParagraph"/>
      </w:pPr>
      <w:r>
        <w:t xml:space="preserve">As Australia's music industry faces unprecedented transformation—from AI-generated content to climate-driven venue closures—the experience of musicians in its largest city cannot be an afterthought. This thesis proposal centers Sydney not merely as a location but as a critical laboratory for understanding how creative professionals thrive (or struggle) within globally connected urban environments. By putting the musician’s voice at the heart of this analysis—within the specific rhythms and pressures of Australia Sydney—this research promises to generate knowledge that empowers artists, informs policy, and ultimately strengthens Sydney's claim as a truly vibrant global cultural city. In doing so, it addresses a profound need: ensuring that when we celebrate Australia's musical identity, the creators behind its sound are not left in the margins.</w:t>
      </w:r>
    </w:p>
    <w:bookmarkEnd w:id="27"/>
    <w:bookmarkStart w:id="28" w:name="references-selected"/>
    <w:p>
      <w:pPr>
        <w:pStyle w:val="Heading2"/>
      </w:pPr>
      <w:r>
        <w:t xml:space="preserve">References (Selected)</w:t>
      </w:r>
    </w:p>
    <w:p>
      <w:pPr>
        <w:numPr>
          <w:ilvl w:val="0"/>
          <w:numId w:val="1005"/>
        </w:numPr>
        <w:pStyle w:val="Compact"/>
      </w:pPr>
      <w:r>
        <w:t xml:space="preserve">ACMA. (2023). *Music Industry Economic Report*. Australian Communications and Media Authority.</w:t>
      </w:r>
    </w:p>
    <w:p>
      <w:pPr>
        <w:numPr>
          <w:ilvl w:val="0"/>
          <w:numId w:val="1005"/>
        </w:numPr>
        <w:pStyle w:val="Compact"/>
      </w:pPr>
      <w:r>
        <w:t xml:space="preserve">Braun, V., &amp; Clarke, V. (2006). Using thematic analysis in psychology. *Qualitative Research in Psychology*, 3(2), 77–101.</w:t>
      </w:r>
    </w:p>
    <w:p>
      <w:pPr>
        <w:numPr>
          <w:ilvl w:val="0"/>
          <w:numId w:val="1005"/>
        </w:numPr>
        <w:pStyle w:val="Compact"/>
      </w:pPr>
      <w:r>
        <w:t xml:space="preserve">Create NSW. (2024). *Music for All: Strategic Plan*. Government of New South Wales.</w:t>
      </w:r>
    </w:p>
    <w:p>
      <w:pPr>
        <w:numPr>
          <w:ilvl w:val="0"/>
          <w:numId w:val="1005"/>
        </w:numPr>
        <w:pStyle w:val="Compact"/>
      </w:pPr>
      <w:r>
        <w:t xml:space="preserve">Davies, A., et al. (2020). The Melbourne Music Scene: An Urban Cultural Ecosystem. *Journal of Urban Culture*, 17(3), 45-67.</w:t>
      </w:r>
    </w:p>
    <w:p>
      <w:pPr>
        <w:numPr>
          <w:ilvl w:val="0"/>
          <w:numId w:val="1005"/>
        </w:numPr>
        <w:pStyle w:val="Compact"/>
      </w:pPr>
      <w:r>
        <w:t xml:space="preserve">Sydney City Council. (2023). *Live Music &amp; Venue Report*. City of Sydney.</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Creative Futures - A Study of Contemporary Musicians in Sydney, Australia</dc:title>
  <dc:creator/>
  <dc:language>en</dc:language>
  <cp:keywords/>
  <dcterms:created xsi:type="dcterms:W3CDTF">2026-07-23T12:57:28Z</dcterms:created>
  <dcterms:modified xsi:type="dcterms:W3CDTF">2026-07-23T12:57:28Z</dcterms:modified>
</cp:coreProperties>
</file>

<file path=docProps/custom.xml><?xml version="1.0" encoding="utf-8"?>
<Properties xmlns="http://schemas.openxmlformats.org/officeDocument/2006/custom-properties" xmlns:vt="http://schemas.openxmlformats.org/officeDocument/2006/docPropsVTypes"/>
</file>