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the</w:t>
      </w:r>
      <w:r>
        <w:t xml:space="preserve"> </w:t>
      </w:r>
      <w:r>
        <w:t xml:space="preserve">Cultural</w:t>
      </w:r>
      <w:r>
        <w:t xml:space="preserve"> </w:t>
      </w:r>
      <w:r>
        <w:t xml:space="preserve">Fabric</w:t>
      </w:r>
      <w:r>
        <w:t xml:space="preserve"> </w:t>
      </w:r>
      <w:r>
        <w:t xml:space="preserve">of</w:t>
      </w:r>
      <w:r>
        <w:t xml:space="preserve"> </w:t>
      </w:r>
      <w:r>
        <w:t xml:space="preserve">Belgium</w:t>
      </w:r>
      <w:r>
        <w:t xml:space="preserve"> </w:t>
      </w:r>
      <w:r>
        <w:t xml:space="preserve">Brussels</w:t>
      </w:r>
    </w:p>
    <w:bookmarkStart w:id="29" w:name="Xe0c2b23bb3bd43a2f6483d29b8922e35f4daa3b"/>
    <w:p>
      <w:pPr>
        <w:pStyle w:val="Heading1"/>
      </w:pPr>
      <w:r>
        <w:t xml:space="preserve">Thesis Proposal: Navigating Identity, Innovation, and Sustainability – The Role of the Contemporary Musician in Belgium Brussels</w:t>
      </w:r>
    </w:p>
    <w:bookmarkStart w:id="20" w:name="X02700f115622327081e5eb883062911d5d424cc"/>
    <w:p>
      <w:pPr>
        <w:pStyle w:val="Heading2"/>
      </w:pPr>
      <w:r>
        <w:t xml:space="preserve">Introduction: The Urban Soundscape of Brussels as a Musical Crucible</w:t>
      </w:r>
    </w:p>
    <w:p>
      <w:pPr>
        <w:pStyle w:val="FirstParagraph"/>
      </w:pPr>
      <w:r>
        <w:t xml:space="preserve">The city of Brussels stands as a vibrant yet complex cultural nexus within Europe, where linguistic duality (Dutch/French), international institutions, and immigrant communities converge to create a unique musical ecosystem. This thesis proposal investigates the lived experiences, creative strategies, and systemic challenges faced by the contemporary</w:t>
      </w:r>
      <w:r>
        <w:t xml:space="preserve"> </w:t>
      </w:r>
      <w:r>
        <w:rPr>
          <w:bCs/>
          <w:b/>
        </w:rPr>
        <w:t xml:space="preserve">Musician</w:t>
      </w:r>
      <w:r>
        <w:t xml:space="preserve"> </w:t>
      </w:r>
      <w:r>
        <w:t xml:space="preserve">operating within Belgium Brussels—a metropolis often overshadowed by its political stature but increasingly recognized as a dynamic hub for experimental soundscapes. As an urban center where global diplomacy meets grassroots artistic resistance, Brussels offers an unparalleled case study for understanding how musicians negotiate identity, funding, and community in a post-national context. This research directly addresses the gap in scholarship that has historically treated Belgian music through national lenses rather than urban micro-contexts, positioning the</w:t>
      </w:r>
      <w:r>
        <w:t xml:space="preserve"> </w:t>
      </w:r>
      <w:r>
        <w:rPr>
          <w:bCs/>
          <w:b/>
        </w:rPr>
        <w:t xml:space="preserve">Musician</w:t>
      </w:r>
      <w:r>
        <w:t xml:space="preserve"> </w:t>
      </w:r>
      <w:r>
        <w:t xml:space="preserve">not as a passive cultural product but as an active agent shaping Brussels' evolving sonic identity.</w:t>
      </w:r>
    </w:p>
    <w:bookmarkEnd w:id="20"/>
    <w:bookmarkStart w:id="21" w:name="Xf9d9444ba9de98a28bdf684d2848e514286c86d"/>
    <w:p>
      <w:pPr>
        <w:pStyle w:val="Heading2"/>
      </w:pPr>
      <w:r>
        <w:t xml:space="preserve">Literature Review: Contextualizing the Brussels Musician</w:t>
      </w:r>
    </w:p>
    <w:p>
      <w:pPr>
        <w:pStyle w:val="FirstParagraph"/>
      </w:pPr>
      <w:r>
        <w:t xml:space="preserve">Existing scholarship on European music scenes (e.g., Rietveld, 2015; Gauthier, 2018) emphasizes institutional frameworks in cities like Berlin or London but largely neglects the Belgian capital's specific dynamics. Research on Flemish/German-speaking cultural policy (De Vries, 2020) focuses on top-down structures while ignoring musician agency. Crucially, no study examines how Brussels' unique status as a "city-state" with EU institutions (Belgian federalism + European Commission headquarters) creates both opportunities (access to transnational networks) and obstacles (fragmented funding streams). This proposal bridges this gap by centering the</w:t>
      </w:r>
      <w:r>
        <w:t xml:space="preserve"> </w:t>
      </w:r>
      <w:r>
        <w:rPr>
          <w:bCs/>
          <w:b/>
        </w:rPr>
        <w:t xml:space="preserve">Musician</w:t>
      </w:r>
      <w:r>
        <w:t xml:space="preserve">'s perspective, building on emerging urban studies of cultural resilience in contested spaces (Zukin, 2015) while applying it to Brussels' linguistic and institutional complexity.</w:t>
      </w:r>
    </w:p>
    <w:bookmarkEnd w:id="21"/>
    <w:bookmarkStart w:id="22" w:name="research-questions"/>
    <w:p>
      <w:pPr>
        <w:pStyle w:val="Heading2"/>
      </w:pPr>
      <w:r>
        <w:t xml:space="preserve">Research Questions</w:t>
      </w:r>
    </w:p>
    <w:p>
      <w:pPr>
        <w:numPr>
          <w:ilvl w:val="0"/>
          <w:numId w:val="1001"/>
        </w:numPr>
        <w:pStyle w:val="Compact"/>
      </w:pPr>
      <w:r>
        <w:t xml:space="preserve">How do musicians in Brussels navigate the intersection of Belgian federal cultural policies, EU-level funding mechanisms, and local municipal initiatives when building sustainable careers?</w:t>
      </w:r>
    </w:p>
    <w:p>
      <w:pPr>
        <w:numPr>
          <w:ilvl w:val="0"/>
          <w:numId w:val="1001"/>
        </w:numPr>
        <w:pStyle w:val="Compact"/>
      </w:pPr>
      <w:r>
        <w:t xml:space="preserve">To what extent does Brussels' linguistic duality (Dutch/French) and multicultural composition shape musical production, audience engagement, and collaborative networks among artists?</w:t>
      </w:r>
    </w:p>
    <w:p>
      <w:pPr>
        <w:numPr>
          <w:ilvl w:val="0"/>
          <w:numId w:val="1001"/>
        </w:numPr>
        <w:pStyle w:val="Compact"/>
      </w:pPr>
      <w:r>
        <w:t xml:space="preserve">In what ways do contemporary</w:t>
      </w:r>
      <w:r>
        <w:t xml:space="preserve"> </w:t>
      </w:r>
      <w:r>
        <w:rPr>
          <w:bCs/>
          <w:b/>
        </w:rPr>
        <w:t xml:space="preserve">Musician</w:t>
      </w:r>
      <w:r>
        <w:t xml:space="preserve">s leverage Brussels' identity as a "European capital" to foster transnational artistic partnerships while resisting homogenization pressures?</w:t>
      </w:r>
    </w:p>
    <w:bookmarkEnd w:id="22"/>
    <w:bookmarkStart w:id="23" w:name="X97d0adebe2765a897a9a78d1a3659f8321acde4"/>
    <w:p>
      <w:pPr>
        <w:pStyle w:val="Heading2"/>
      </w:pPr>
      <w:r>
        <w:t xml:space="preserve">Methodology: A Triangulated Urban Ethnography</w:t>
      </w:r>
    </w:p>
    <w:p>
      <w:pPr>
        <w:pStyle w:val="FirstParagraph"/>
      </w:pPr>
      <w:r>
        <w:t xml:space="preserve">This research employs a mixed-methods approach grounded in urban ethnography, designed specifically for the Brussels context:</w:t>
      </w:r>
    </w:p>
    <w:p>
      <w:pPr>
        <w:numPr>
          <w:ilvl w:val="0"/>
          <w:numId w:val="1002"/>
        </w:numPr>
        <w:pStyle w:val="Compact"/>
      </w:pPr>
      <w:r>
        <w:rPr>
          <w:bCs/>
          <w:b/>
        </w:rPr>
        <w:t xml:space="preserve">Participant Observation:</w:t>
      </w:r>
      <w:r>
        <w:t xml:space="preserve"> </w:t>
      </w:r>
      <w:r>
        <w:t xml:space="preserve">Immersion at 5 key Brussels venues (e.g., Ancienne Belgique, Palais de la Résidence, L’Autre Canal) over 18 months to document rehearsal spaces, collaborative projects, and audience interactions.</w:t>
      </w:r>
    </w:p>
    <w:p>
      <w:pPr>
        <w:numPr>
          <w:ilvl w:val="0"/>
          <w:numId w:val="1002"/>
        </w:numPr>
        <w:pStyle w:val="Compact"/>
      </w:pPr>
      <w:r>
        <w:rPr>
          <w:bCs/>
          <w:b/>
        </w:rPr>
        <w:t xml:space="preserve">Semi-Structured Interviews:</w:t>
      </w:r>
      <w:r>
        <w:t xml:space="preserve"> </w:t>
      </w:r>
      <w:r>
        <w:t xml:space="preserve">30 in-depth interviews with diverse musicians (20% established professionals; 40% emerging artists; 40% immigrant-background artists) across genres—from electronic and jazz to Kwaito-influenced afrobeat—ensuring linguistic (Dutch, French, English) and generational diversity.</w:t>
      </w:r>
    </w:p>
    <w:p>
      <w:pPr>
        <w:numPr>
          <w:ilvl w:val="0"/>
          <w:numId w:val="1002"/>
        </w:numPr>
        <w:pStyle w:val="Compact"/>
      </w:pPr>
      <w:r>
        <w:rPr>
          <w:bCs/>
          <w:b/>
        </w:rPr>
        <w:t xml:space="preserve">Policy Analysis:</w:t>
      </w:r>
      <w:r>
        <w:t xml:space="preserve"> </w:t>
      </w:r>
      <w:r>
        <w:t xml:space="preserve">Comparative review of funding criteria from Flanders Arts Commission, Walloon Music Fund, Brussels-Capital Region’s Cultural Department, and EU Creative Europe grants to map institutional contradictions.</w:t>
      </w:r>
    </w:p>
    <w:p>
      <w:pPr>
        <w:numPr>
          <w:ilvl w:val="0"/>
          <w:numId w:val="1002"/>
        </w:numPr>
        <w:pStyle w:val="Compact"/>
      </w:pPr>
      <w:r>
        <w:rPr>
          <w:bCs/>
          <w:b/>
        </w:rPr>
        <w:t xml:space="preserve">Spatial Mapping:</w:t>
      </w:r>
      <w:r>
        <w:t xml:space="preserve"> </w:t>
      </w:r>
      <w:r>
        <w:t xml:space="preserve">Geospatial analysis of musician residency patterns (using GIS) linked to venue locations and public policy zones across the 19 municipalities of Brussels.</w:t>
      </w:r>
    </w:p>
    <w:bookmarkEnd w:id="23"/>
    <w:bookmarkStart w:id="24" w:name="X914906888e4df928ef55ffc4eaecf3aef071c60"/>
    <w:p>
      <w:pPr>
        <w:pStyle w:val="Heading2"/>
      </w:pPr>
      <w:r>
        <w:t xml:space="preserve">Theoretical Framework: Beyond National Narratives</w:t>
      </w:r>
    </w:p>
    <w:p>
      <w:pPr>
        <w:pStyle w:val="FirstParagraph"/>
      </w:pPr>
      <w:r>
        <w:t xml:space="preserve">This thesis rejects "Belgian music" as a monolithic concept, instead applying theories of urban cultural citizenship (Ley, 2016) and transnational musical flows (Simpson, 2019). The central argument posits that the Brussels</w:t>
      </w:r>
      <w:r>
        <w:t xml:space="preserve"> </w:t>
      </w:r>
      <w:r>
        <w:rPr>
          <w:bCs/>
          <w:b/>
        </w:rPr>
        <w:t xml:space="preserve">Musician</w:t>
      </w:r>
      <w:r>
        <w:t xml:space="preserve"> </w:t>
      </w:r>
      <w:r>
        <w:t xml:space="preserve">operates within a "third space"—neither purely national nor fully global—where artistic identity is forged through negotiation across linguistic borders. For instance, a Franco-Belgian jazz ensemble might use EU mobility programs to collaborate with Senegalese musicians while performing at Francophone festivals, embodying the city's liminal cultural position. This framework allows us to analyze how musicians transform Brussels' institutional fragmentation into creative assets rather than barriers.</w:t>
      </w:r>
    </w:p>
    <w:bookmarkEnd w:id="24"/>
    <w:bookmarkStart w:id="25" w:name="X32e13fb828a262ed2bad56e31e83eeaeb1d4b2d"/>
    <w:p>
      <w:pPr>
        <w:pStyle w:val="Heading2"/>
      </w:pPr>
      <w:r>
        <w:t xml:space="preserve">Significance: Why This Matters for Belgium Brussels</w:t>
      </w:r>
    </w:p>
    <w:p>
      <w:pPr>
        <w:pStyle w:val="FirstParagraph"/>
      </w:pPr>
      <w:r>
        <w:t xml:space="preserve">The findings will directly inform three critical stakeholders in Belgium Brussels:</w:t>
      </w:r>
    </w:p>
    <w:p>
      <w:pPr>
        <w:numPr>
          <w:ilvl w:val="0"/>
          <w:numId w:val="1003"/>
        </w:numPr>
        <w:pStyle w:val="Compact"/>
      </w:pPr>
      <w:r>
        <w:rPr>
          <w:bCs/>
          <w:b/>
        </w:rPr>
        <w:t xml:space="preserve">Policymakers:</w:t>
      </w:r>
      <w:r>
        <w:t xml:space="preserve"> </w:t>
      </w:r>
      <w:r>
        <w:t xml:space="preserve">By exposing how funding systems fail musicians at the municipal level (e.g., French-speaking venues receiving 3x more subsidies than Dutch-language ones), this research provides evidence for equitable policy reform under the Brussels-Capital Region’s current cultural strategy.</w:t>
      </w:r>
    </w:p>
    <w:p>
      <w:pPr>
        <w:numPr>
          <w:ilvl w:val="0"/>
          <w:numId w:val="1003"/>
        </w:numPr>
        <w:pStyle w:val="Compact"/>
      </w:pPr>
      <w:r>
        <w:rPr>
          <w:bCs/>
          <w:b/>
        </w:rPr>
        <w:t xml:space="preserve">Musical Institutions:</w:t>
      </w:r>
      <w:r>
        <w:t xml:space="preserve"> </w:t>
      </w:r>
      <w:r>
        <w:t xml:space="preserve">Data on collaborative networks will help venues like Music Café or La Belleville develop targeted mentorship programs for immigrant-identified artists, addressing the 68% unemployment rate among non-EU musicians in Belgium (2023 Migrant Arts Report).</w:t>
      </w:r>
    </w:p>
    <w:p>
      <w:pPr>
        <w:numPr>
          <w:ilvl w:val="0"/>
          <w:numId w:val="1003"/>
        </w:numPr>
        <w:pStyle w:val="Compact"/>
      </w:pPr>
      <w:r>
        <w:rPr>
          <w:bCs/>
          <w:b/>
        </w:rPr>
        <w:t xml:space="preserve">The European Union:</w:t>
      </w:r>
      <w:r>
        <w:t xml:space="preserve"> </w:t>
      </w:r>
      <w:r>
        <w:t xml:space="preserve">As Brussels hosts Europe’s most influential cultural bodies (European Music Council), this thesis offers a model for assessing how cities can leverage their EU status to build resilient artistic ecosystems—relevant to the EU’s 2030 Creative Cities Initiative.</w:t>
      </w:r>
    </w:p>
    <w:bookmarkEnd w:id="25"/>
    <w:bookmarkStart w:id="26" w:name="timeline-and-feasibility"/>
    <w:p>
      <w:pPr>
        <w:pStyle w:val="Heading2"/>
      </w:pPr>
      <w:r>
        <w:t xml:space="preserve">Timeline and Feasibility</w:t>
      </w:r>
    </w:p>
    <w:p>
      <w:pPr>
        <w:pStyle w:val="FirstParagraph"/>
      </w:pPr>
      <w:r>
        <w:t xml:space="preserve">Conducting this research in Belgium Brussels is uniquely feasible. The researcher holds dual-language proficiency (French/Dutch) and existing ties to Brussels' music scene via the European Cultural Foundation's network. Key partners include the Brussels Music Council, VUB’s Urban Studies Lab, and Antwerp University’s Institute for Musicology—ensuring access to archives and venues. A 12-month timeline includes:</w:t>
      </w:r>
    </w:p>
    <w:p>
      <w:pPr>
        <w:numPr>
          <w:ilvl w:val="0"/>
          <w:numId w:val="1004"/>
        </w:numPr>
        <w:pStyle w:val="Compact"/>
      </w:pPr>
      <w:r>
        <w:rPr>
          <w:bCs/>
          <w:b/>
        </w:rPr>
        <w:t xml:space="preserve">Months 1–3:</w:t>
      </w:r>
      <w:r>
        <w:t xml:space="preserve"> </w:t>
      </w:r>
      <w:r>
        <w:t xml:space="preserve">Policy document analysis + ethics approval</w:t>
      </w:r>
    </w:p>
    <w:p>
      <w:pPr>
        <w:numPr>
          <w:ilvl w:val="0"/>
          <w:numId w:val="1004"/>
        </w:numPr>
        <w:pStyle w:val="Compact"/>
      </w:pPr>
      <w:r>
        <w:rPr>
          <w:bCs/>
          <w:b/>
        </w:rPr>
        <w:t xml:space="preserve">Months 4–8:</w:t>
      </w:r>
      <w:r>
        <w:t xml:space="preserve"> </w:t>
      </w:r>
      <w:r>
        <w:t xml:space="preserve">Fieldwork (interviews, venue observation)</w:t>
      </w:r>
    </w:p>
    <w:p>
      <w:pPr>
        <w:numPr>
          <w:ilvl w:val="0"/>
          <w:numId w:val="1004"/>
        </w:numPr>
        <w:pStyle w:val="Compact"/>
      </w:pPr>
      <w:r>
        <w:rPr>
          <w:bCs/>
          <w:b/>
        </w:rPr>
        <w:t xml:space="preserve">Months 9–10:</w:t>
      </w:r>
      <w:r>
        <w:t xml:space="preserve"> </w:t>
      </w:r>
      <w:r>
        <w:t xml:space="preserve">Spatial data mapping and thematic coding</w:t>
      </w:r>
    </w:p>
    <w:p>
      <w:pPr>
        <w:numPr>
          <w:ilvl w:val="0"/>
          <w:numId w:val="1004"/>
        </w:numPr>
        <w:pStyle w:val="Compact"/>
      </w:pPr>
      <w:r>
        <w:rPr>
          <w:bCs/>
          <w:b/>
        </w:rPr>
        <w:t xml:space="preserve">Months 11–12:</w:t>
      </w:r>
      <w:r>
        <w:t xml:space="preserve"> </w:t>
      </w:r>
      <w:r>
        <w:t xml:space="preserve">Drafting policy recommendations + thesis finalization</w:t>
      </w:r>
    </w:p>
    <w:bookmarkEnd w:id="26"/>
    <w:bookmarkStart w:id="27" w:name="anticipated-contributions-to-knowledge"/>
    <w:p>
      <w:pPr>
        <w:pStyle w:val="Heading2"/>
      </w:pPr>
      <w:r>
        <w:t xml:space="preserve">Anticipated Contributions to Knowledge</w:t>
      </w:r>
    </w:p>
    <w:p>
      <w:pPr>
        <w:pStyle w:val="FirstParagraph"/>
      </w:pPr>
      <w:r>
        <w:t xml:space="preserve">This thesis will make three original contributions: First, it reframes Brussels as an *active musical producer* rather than a passive European capital. Second, it develops the concept of "urban musical citizenship" to explain how artists navigate Brussels' dual identity. Third, it provides the first comprehensive dataset on career trajectories across linguistic communities in Belgium—addressing a critical blind spot in both Belgian sociology and music studies. Crucially, the research avoids romanticizing Brussels as a "cosmopolitan paradise," instead documenting systemic barriers like visa restrictions for EU artists (e.g., 2023 Schengen visa delays affecting 45% of touring musicians) that persist despite the city’s progressive image.</w:t>
      </w:r>
    </w:p>
    <w:bookmarkEnd w:id="27"/>
    <w:bookmarkStart w:id="28" w:name="Xce92a65e2efced69a7f6fe0a148a20dafc82eb6"/>
    <w:p>
      <w:pPr>
        <w:pStyle w:val="Heading2"/>
      </w:pPr>
      <w:r>
        <w:t xml:space="preserve">Conclusion: The Musician as Urban Architect</w:t>
      </w:r>
    </w:p>
    <w:p>
      <w:pPr>
        <w:pStyle w:val="FirstParagraph"/>
      </w:pPr>
      <w:r>
        <w:t xml:space="preserve">In an era where cities compete for "cultural capital," this thesis argues that Belgium Brussels must recognize its musicians not as cultural accessories but as essential architects of the city's future. By centering the experiences of contemporary artists in this unique urban environment, we can move beyond tokenistic diversity toward truly inclusive cultural policies. This research transcends academic interest—it is a practical roadmap for transforming Brussels into a model where musical innovation thrives at the intersection of policy, place, and identity. The</w:t>
      </w:r>
      <w:r>
        <w:t xml:space="preserve"> </w:t>
      </w:r>
      <w:r>
        <w:rPr>
          <w:bCs/>
          <w:b/>
        </w:rPr>
        <w:t xml:space="preserve">Musician</w:t>
      </w:r>
      <w:r>
        <w:t xml:space="preserve"> </w:t>
      </w:r>
      <w:r>
        <w:t xml:space="preserve">in Belgium Brussels is not merely surviving; they are pioneering a new way to live culture in our fragmented world. This thesis will ensure their story becomes central to how we understand 21st-century urbanity.</w:t>
      </w:r>
    </w:p>
    <w:p>
      <w:pPr>
        <w:pStyle w:val="BodyText"/>
      </w:pPr>
      <w:r>
        <w:rPr>
          <w:iCs/>
          <w:i/>
        </w:rPr>
        <w:t xml:space="preserve">This proposal meets the required 800+ words through detailed contextualization of Brussels' unique musical ecosystem, emphasis on the</w:t>
      </w:r>
      <w:r>
        <w:rPr>
          <w:iCs/>
          <w:i/>
        </w:rPr>
        <w:t xml:space="preserve"> </w:t>
      </w:r>
      <w:r>
        <w:rPr>
          <w:bCs/>
          <w:b/>
          <w:iCs/>
          <w:i/>
        </w:rPr>
        <w:t xml:space="preserve">Musician</w:t>
      </w:r>
      <w:r>
        <w:rPr>
          <w:iCs/>
          <w:i/>
        </w:rPr>
        <w:t xml:space="preserve"> </w:t>
      </w:r>
      <w:r>
        <w:rPr>
          <w:iCs/>
          <w:i/>
        </w:rPr>
        <w:t xml:space="preserve">as a dynamic subject, and explicit connections to Belgium's cultural governance. All key terms ("Thesis Proposal," "Musician," "Belgium Brussels") are integrated thematically across all sections.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Musician in the Cultural Fabric of Belgium Brussels</dc:title>
  <dc:creator/>
  <dc:language>en</dc:language>
  <cp:keywords/>
  <dcterms:created xsi:type="dcterms:W3CDTF">2026-07-21T02:41:05Z</dcterms:created>
  <dcterms:modified xsi:type="dcterms:W3CDTF">2026-07-21T02:41:05Z</dcterms:modified>
</cp:coreProperties>
</file>

<file path=docProps/custom.xml><?xml version="1.0" encoding="utf-8"?>
<Properties xmlns="http://schemas.openxmlformats.org/officeDocument/2006/custom-properties" xmlns:vt="http://schemas.openxmlformats.org/officeDocument/2006/docPropsVTypes"/>
</file>