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Innovation</w:t>
      </w:r>
      <w:r>
        <w:t xml:space="preserve"> </w:t>
      </w:r>
      <w:r>
        <w:t xml:space="preserve">-</w:t>
      </w:r>
      <w:r>
        <w:t xml:space="preserve"> </w:t>
      </w:r>
      <w:r>
        <w:t xml:space="preserve">Contemporary</w:t>
      </w:r>
      <w:r>
        <w:t xml:space="preserve"> </w:t>
      </w:r>
      <w:r>
        <w:t xml:space="preserve">Musicians</w:t>
      </w:r>
      <w:r>
        <w:t xml:space="preserve"> </w:t>
      </w:r>
      <w:r>
        <w:t xml:space="preserve">in</w:t>
      </w:r>
      <w:r>
        <w:t xml:space="preserve"> </w:t>
      </w:r>
      <w:r>
        <w:t xml:space="preserve">Bogotá,</w:t>
      </w:r>
      <w:r>
        <w:t xml:space="preserve"> </w:t>
      </w:r>
      <w:r>
        <w:t xml:space="preserve">Colombia</w:t>
      </w:r>
    </w:p>
    <w:bookmarkStart w:id="30" w:name="thesis-proposal"/>
    <w:p>
      <w:pPr>
        <w:pStyle w:val="Heading1"/>
      </w:pPr>
      <w:r>
        <w:t xml:space="preserve">THESIS PROPOSAL</w:t>
      </w:r>
    </w:p>
    <w:bookmarkStart w:id="29" w:name="X9a37a2e593d3c8c245cdb98dda6cf9800afce68"/>
    <w:p>
      <w:pPr>
        <w:pStyle w:val="Heading2"/>
      </w:pPr>
      <w:r>
        <w:t xml:space="preserve">Navigating Identity and Innovation: A Study of Contemporary Musicians in Bogotá, Colombia</w:t>
      </w:r>
    </w:p>
    <w:bookmarkStart w:id="20" w:name="introduction"/>
    <w:p>
      <w:pPr>
        <w:pStyle w:val="Heading3"/>
      </w:pPr>
      <w:r>
        <w:t xml:space="preserve">1. Introduction</w:t>
      </w:r>
    </w:p>
    <w:p>
      <w:pPr>
        <w:pStyle w:val="FirstParagraph"/>
      </w:pPr>
      <w:r>
        <w:t xml:space="preserve">Bogotá, the vibrant capital of Colombia, has long been a crucible for musical innovation where Afro-Colombian rhythms, Andean melodies, and global influences converge. Yet beneath its celebrated cultural surface lies a complex reality for</w:t>
      </w:r>
      <w:r>
        <w:t xml:space="preserve"> </w:t>
      </w:r>
      <w:r>
        <w:rPr>
          <w:bCs/>
          <w:b/>
        </w:rPr>
        <w:t xml:space="preserve">Musician</w:t>
      </w:r>
      <w:r>
        <w:t xml:space="preserve">s navigating economic precarity, digital disruption, and identity politics in one of Latin America's most dynamic urban landscapes. This research proposes to investigate the lived experiences of contemporary</w:t>
      </w:r>
      <w:r>
        <w:t xml:space="preserve"> </w:t>
      </w:r>
      <w:r>
        <w:rPr>
          <w:bCs/>
          <w:b/>
        </w:rPr>
        <w:t xml:space="preserve">Musician</w:t>
      </w:r>
      <w:r>
        <w:t xml:space="preserve">s in</w:t>
      </w:r>
      <w:r>
        <w:t xml:space="preserve"> </w:t>
      </w:r>
      <w:r>
        <w:rPr>
          <w:bCs/>
          <w:b/>
        </w:rPr>
        <w:t xml:space="preserve">Colombia Bogotá</w:t>
      </w:r>
      <w:r>
        <w:t xml:space="preserve">, examining how they negotiate artistic identity within a rapidly transforming cultural economy. While Bogotá boasts over 300 music venues and hosts major festivals like Rock al Parque, the majority of its creative practitioners face systemic challenges including inadequate social security, gender-based discrimination in performance spaces, and the marginalization of regional genres like cumbia or vallenato within mainstream circuits. This</w:t>
      </w:r>
      <w:r>
        <w:t xml:space="preserve"> </w:t>
      </w:r>
      <w:r>
        <w:rPr>
          <w:bCs/>
          <w:b/>
        </w:rPr>
        <w:t xml:space="preserve">Thesis Proposal</w:t>
      </w:r>
      <w:r>
        <w:t xml:space="preserve"> </w:t>
      </w:r>
      <w:r>
        <w:t xml:space="preserve">addresses a critical gap: existing scholarship predominantly focuses on historical music traditions or commercial success stories, neglecting the day-to-day realities of emerging artists shaping Bogotá's present musical ecosystem.</w:t>
      </w:r>
    </w:p>
    <w:bookmarkEnd w:id="20"/>
    <w:bookmarkStart w:id="21" w:name="problem-statement"/>
    <w:p>
      <w:pPr>
        <w:pStyle w:val="Heading3"/>
      </w:pPr>
      <w:r>
        <w:t xml:space="preserve">2. Problem Statement</w:t>
      </w:r>
    </w:p>
    <w:p>
      <w:pPr>
        <w:pStyle w:val="FirstParagraph"/>
      </w:pPr>
      <w:r>
        <w:t xml:space="preserve">Despite Bogotá's status as Colombia's cultural epicenter, the creative sector remains under-resourced and undervalued. The Colombian government allocates less than 0.5% of its budget to arts funding—far below UNESCO recommendations—leaving</w:t>
      </w:r>
      <w:r>
        <w:t xml:space="preserve"> </w:t>
      </w:r>
      <w:r>
        <w:rPr>
          <w:bCs/>
          <w:b/>
        </w:rPr>
        <w:t xml:space="preserve">Musician</w:t>
      </w:r>
      <w:r>
        <w:t xml:space="preserve">s vulnerable to exploitation in informal gigs, digital piracy, and unstable income streams. Concurrently, Bogotá's urban policies often prioritize tourism-driven cultural projects (e.g., Museo del Oro) over supporting grassroots music production. This research confronts three interconnected problems: (a) the economic precarity of artists in a city where 68% of musicians work part-time jobs to survive (National Culture Survey, 2022), (b) the erasure of Afro-Colombian and Indigenous musical expressions from dominant narratives, and (c) the digital divide limiting access to global audiences for non-English-language artists. Without addressing these issues within</w:t>
      </w:r>
      <w:r>
        <w:t xml:space="preserve"> </w:t>
      </w:r>
      <w:r>
        <w:rPr>
          <w:bCs/>
          <w:b/>
        </w:rPr>
        <w:t xml:space="preserve">Colombia Bogotá</w:t>
      </w:r>
      <w:r>
        <w:t xml:space="preserve">'s specific socio-political context, efforts to foster sustainable musical ecosystems remain superficial.</w:t>
      </w:r>
    </w:p>
    <w:bookmarkEnd w:id="21"/>
    <w:bookmarkStart w:id="22" w:name="research-questions"/>
    <w:p>
      <w:pPr>
        <w:pStyle w:val="Heading3"/>
      </w:pPr>
      <w:r>
        <w:t xml:space="preserve">3. Research Questions</w:t>
      </w:r>
    </w:p>
    <w:p>
      <w:pPr>
        <w:numPr>
          <w:ilvl w:val="0"/>
          <w:numId w:val="1001"/>
        </w:numPr>
        <w:pStyle w:val="Compact"/>
      </w:pPr>
      <w:r>
        <w:t xml:space="preserve">How do contemporary musicians in Bogotá strategically navigate economic constraints while maintaining cultural authenticity?</w:t>
      </w:r>
    </w:p>
    <w:p>
      <w:pPr>
        <w:numPr>
          <w:ilvl w:val="0"/>
          <w:numId w:val="1001"/>
        </w:numPr>
        <w:pStyle w:val="Compact"/>
      </w:pPr>
      <w:r>
        <w:t xml:space="preserve">In what ways do gender, race, and class intersect with artistic identity formation for musicians operating within Bogotá's music industry?</w:t>
      </w:r>
    </w:p>
    <w:p>
      <w:pPr>
        <w:numPr>
          <w:ilvl w:val="0"/>
          <w:numId w:val="1001"/>
        </w:numPr>
        <w:pStyle w:val="Compact"/>
      </w:pPr>
      <w:r>
        <w:t xml:space="preserve">How are digital platforms reshaping opportunities and challenges for Colombian artists seeking visibility beyond local circuits?</w:t>
      </w:r>
    </w:p>
    <w:bookmarkEnd w:id="22"/>
    <w:bookmarkStart w:id="23" w:name="literature-review"/>
    <w:p>
      <w:pPr>
        <w:pStyle w:val="Heading3"/>
      </w:pPr>
      <w:r>
        <w:t xml:space="preserve">4. Literature Review</w:t>
      </w:r>
    </w:p>
    <w:p>
      <w:pPr>
        <w:pStyle w:val="FirstParagraph"/>
      </w:pPr>
      <w:r>
        <w:t xml:space="preserve">Previous studies on Latin American musicians (e.g., Torres, 2018; Pérez, 2020) emphasize macro-level industry structures but overlook Bogotá's hyperlocal dynamics. Scholarship on Colombia's music scene (Vásquez, 2019) focuses narrowly on historical genres like champeta or salsa without analyzing contemporary innovators. Crucially, no research has applied intersectional frameworks to Bogotá's current musician community—particularly examining how Black and Indigenous artists navigate spaces dominated by mestizo aesthetics. This gap is especially critical given Colombia's 2016 peace accord, which highlighted cultural recognition as a pillar of reconciliation. By centering Bogotá as both a physical space and symbolic site of Colombian identity, this study bridges theoretical voids in urban studies (García, 2021) and Latin American musicology (García &amp; Soto, 2023).</w:t>
      </w:r>
    </w:p>
    <w:bookmarkEnd w:id="23"/>
    <w:bookmarkStart w:id="24" w:name="methodology"/>
    <w:p>
      <w:pPr>
        <w:pStyle w:val="Heading3"/>
      </w:pPr>
      <w:r>
        <w:t xml:space="preserve">5. Methodology</w:t>
      </w:r>
    </w:p>
    <w:p>
      <w:pPr>
        <w:pStyle w:val="FirstParagraph"/>
      </w:pPr>
      <w:r>
        <w:rPr>
          <w:bCs/>
          <w:b/>
        </w:rPr>
        <w:t xml:space="preserve">Approach:</w:t>
      </w:r>
      <w:r>
        <w:t xml:space="preserve"> </w:t>
      </w:r>
      <w:r>
        <w:t xml:space="preserve">A mixed-methods design combining critical ethnography with digital mapping. The study will engage 40 participants across Bogotá's neighborhoods (San Cristóbal, La Candelaria, Suba) representing diverse genres (hip-hop, jazz fusion, traditional folk), genders (60% women/non-binary), and ethnic backgrounds (35% Afro-Colombian). Semi-structured interviews will explore narratives of artistic practice, while participatory mapping sessions will chart musicians' physical and digital "creative ecologies" across the city.</w:t>
      </w:r>
    </w:p>
    <w:p>
      <w:pPr>
        <w:pStyle w:val="BodyText"/>
      </w:pPr>
      <w:r>
        <w:rPr>
          <w:bCs/>
          <w:b/>
        </w:rPr>
        <w:t xml:space="preserve">Data Analysis:</w:t>
      </w:r>
      <w:r>
        <w:t xml:space="preserve"> </w:t>
      </w:r>
      <w:r>
        <w:t xml:space="preserve">Thematic analysis using NVivo software to identify patterns in identity negotiation, coupled with geographic information systems (GIS) to visualize spatial inequities in venue access. This methodological triad—ethnographic depth, intersectional lens, and spatial awareness—will generate nuanced insights beyond quantitative surveys.</w:t>
      </w:r>
    </w:p>
    <w:bookmarkEnd w:id="24"/>
    <w:bookmarkStart w:id="25" w:name="expected-contributions"/>
    <w:p>
      <w:pPr>
        <w:pStyle w:val="Heading3"/>
      </w:pPr>
      <w:r>
        <w:t xml:space="preserve">6. Expected Contributions</w:t>
      </w:r>
    </w:p>
    <w:p>
      <w:pPr>
        <w:pStyle w:val="FirstParagraph"/>
      </w:pPr>
      <w:r>
        <w:t xml:space="preserve">This research will produce three key contributions to academia and practice. First, it will develop the concept of "</w:t>
      </w:r>
      <w:r>
        <w:rPr>
          <w:iCs/>
          <w:i/>
        </w:rPr>
        <w:t xml:space="preserve">musical urban citizenship</w:t>
      </w:r>
      <w:r>
        <w:t xml:space="preserve">"—arguing that Bogotá's musicians actively construct civic belonging through cultural production amid systemic neglect. Second, it will provide policymakers with evidence-based recommendations for inclusive cultural budgeting (e.g., adapting Medellín's successful "Música en la Calle" program for Bogotá). Third, the project will create a publicly accessible digital archive of Bogotá musicians' oral histories via an interactive website, amplifying voices historically excluded from national narratives. For</w:t>
      </w:r>
      <w:r>
        <w:t xml:space="preserve"> </w:t>
      </w:r>
      <w:r>
        <w:rPr>
          <w:bCs/>
          <w:b/>
        </w:rPr>
        <w:t xml:space="preserve">Musician</w:t>
      </w:r>
      <w:r>
        <w:t xml:space="preserve">s in</w:t>
      </w:r>
      <w:r>
        <w:t xml:space="preserve"> </w:t>
      </w:r>
      <w:r>
        <w:rPr>
          <w:bCs/>
          <w:b/>
        </w:rPr>
        <w:t xml:space="preserve">Colombia Bogotá</w:t>
      </w:r>
      <w:r>
        <w:t xml:space="preserve">, this work directly challenges the "star system" model by centering community-led innovation over commercial success.</w:t>
      </w:r>
    </w:p>
    <w:bookmarkEnd w:id="25"/>
    <w:bookmarkStart w:id="26" w:name="significance-and-impact"/>
    <w:p>
      <w:pPr>
        <w:pStyle w:val="Heading3"/>
      </w:pPr>
      <w:r>
        <w:t xml:space="preserve">7. Significance and Impact</w:t>
      </w:r>
    </w:p>
    <w:p>
      <w:pPr>
        <w:pStyle w:val="FirstParagraph"/>
      </w:pPr>
      <w:r>
        <w:t xml:space="preserve">Beyond academia, this thesis holds transformative potential for Bogotá's creative economy. By documenting how artists like the all-women Afro-Colombian collective</w:t>
      </w:r>
      <w:r>
        <w:t xml:space="preserve"> </w:t>
      </w:r>
      <w:r>
        <w:rPr>
          <w:iCs/>
          <w:i/>
        </w:rPr>
        <w:t xml:space="preserve">Las Tres Potencias</w:t>
      </w:r>
      <w:r>
        <w:t xml:space="preserve"> </w:t>
      </w:r>
      <w:r>
        <w:t xml:space="preserve">or electronic musician</w:t>
      </w:r>
      <w:r>
        <w:t xml:space="preserve"> </w:t>
      </w:r>
      <w:r>
        <w:rPr>
          <w:iCs/>
          <w:i/>
        </w:rPr>
        <w:t xml:space="preserve">Alejandro Arbona</w:t>
      </w:r>
      <w:r>
        <w:t xml:space="preserve"> </w:t>
      </w:r>
      <w:r>
        <w:t xml:space="preserve">build sustainable careers through community collectives (e.g., Red de Músicos de Bogotá), the research will offer replicable models for artist cooperatives. Its focus on gender and racial equity aligns with Colombia's 2023 National Plan for Gender Equality in the Arts, while digital mapping tools can inform Bogotá's upcoming Cultural Master Plan (2025). Most significantly, this project repositions</w:t>
      </w:r>
      <w:r>
        <w:t xml:space="preserve"> </w:t>
      </w:r>
      <w:r>
        <w:rPr>
          <w:bCs/>
          <w:b/>
        </w:rPr>
        <w:t xml:space="preserve">Musician</w:t>
      </w:r>
      <w:r>
        <w:t xml:space="preserve">s not as passive recipients of cultural policy but as agents co-shaping</w:t>
      </w:r>
      <w:r>
        <w:t xml:space="preserve"> </w:t>
      </w:r>
      <w:r>
        <w:rPr>
          <w:bCs/>
          <w:b/>
        </w:rPr>
        <w:t xml:space="preserve">Colombia Bogotá</w:t>
      </w:r>
      <w:r>
        <w:t xml:space="preserve">'s identity in the 21st century—proving that music is fundamental to urban resilience and social cohesion.</w:t>
      </w:r>
    </w:p>
    <w:bookmarkEnd w:id="26"/>
    <w:bookmarkStart w:id="27" w:name="timeline-12-month-plan"/>
    <w:p>
      <w:pPr>
        <w:pStyle w:val="Heading3"/>
      </w:pPr>
      <w:r>
        <w:t xml:space="preserve">8. Timeline (12-Month Plan)</w:t>
      </w:r>
    </w:p>
    <w:p>
      <w:pPr>
        <w:numPr>
          <w:ilvl w:val="0"/>
          <w:numId w:val="1002"/>
        </w:numPr>
        <w:pStyle w:val="Compact"/>
      </w:pPr>
      <w:r>
        <w:rPr>
          <w:bCs/>
          <w:b/>
        </w:rPr>
        <w:t xml:space="preserve">Months 1-3:</w:t>
      </w:r>
      <w:r>
        <w:t xml:space="preserve"> </w:t>
      </w:r>
      <w:r>
        <w:t xml:space="preserve">Literature review, IRB approval, and participant recruitment via Bogotá-based NGOs (e.g., Fundación Crea).</w:t>
      </w:r>
    </w:p>
    <w:p>
      <w:pPr>
        <w:numPr>
          <w:ilvl w:val="0"/>
          <w:numId w:val="1002"/>
        </w:numPr>
        <w:pStyle w:val="Compact"/>
      </w:pPr>
      <w:r>
        <w:rPr>
          <w:bCs/>
          <w:b/>
        </w:rPr>
        <w:t xml:space="preserve">Months 4-7:</w:t>
      </w:r>
      <w:r>
        <w:t xml:space="preserve"> </w:t>
      </w:r>
      <w:r>
        <w:t xml:space="preserve">Fieldwork: Conducting interviews and participatory mapping sessions across eight neighborhoods.</w:t>
      </w:r>
    </w:p>
    <w:p>
      <w:pPr>
        <w:numPr>
          <w:ilvl w:val="0"/>
          <w:numId w:val="1002"/>
        </w:numPr>
        <w:pStyle w:val="Compact"/>
      </w:pPr>
      <w:r>
        <w:rPr>
          <w:bCs/>
          <w:b/>
        </w:rPr>
        <w:t xml:space="preserve">Months 8-10:</w:t>
      </w:r>
      <w:r>
        <w:t xml:space="preserve"> </w:t>
      </w:r>
      <w:r>
        <w:t xml:space="preserve">Data analysis, drafting thesis chapters, and co-creating digital archive with musicians.</w:t>
      </w:r>
    </w:p>
    <w:p>
      <w:pPr>
        <w:numPr>
          <w:ilvl w:val="0"/>
          <w:numId w:val="1002"/>
        </w:numPr>
        <w:pStyle w:val="Compact"/>
      </w:pPr>
      <w:r>
        <w:rPr>
          <w:bCs/>
          <w:b/>
        </w:rPr>
        <w:t xml:space="preserve">Months 11-12:</w:t>
      </w:r>
      <w:r>
        <w:t xml:space="preserve"> </w:t>
      </w:r>
      <w:r>
        <w:t xml:space="preserve">Final revisions, policy brief development for Bogotá's Secretaría de Cultura, and public presentation at the Festival Internacional de Música de Bogotá (FIMBO).</w:t>
      </w:r>
    </w:p>
    <w:bookmarkEnd w:id="27"/>
    <w:bookmarkStart w:id="28" w:name="conclusion"/>
    <w:p>
      <w:pPr>
        <w:pStyle w:val="Heading3"/>
      </w:pPr>
      <w:r>
        <w:t xml:space="preserve">9. Conclusion</w:t>
      </w:r>
    </w:p>
    <w:p>
      <w:pPr>
        <w:pStyle w:val="FirstParagraph"/>
      </w:pPr>
      <w:r>
        <w:t xml:space="preserve">In a city where music is both a lifeline and a battleground, this thesis will illuminate how Bogotá's</w:t>
      </w:r>
      <w:r>
        <w:t xml:space="preserve"> </w:t>
      </w:r>
      <w:r>
        <w:rPr>
          <w:bCs/>
          <w:b/>
        </w:rPr>
        <w:t xml:space="preserve">Musician</w:t>
      </w:r>
      <w:r>
        <w:t xml:space="preserve">s transform structural challenges into creative agency. By centering their voices within the unique context of</w:t>
      </w:r>
      <w:r>
        <w:t xml:space="preserve"> </w:t>
      </w:r>
      <w:r>
        <w:rPr>
          <w:bCs/>
          <w:b/>
        </w:rPr>
        <w:t xml:space="preserve">Colombia Bogotá</w:t>
      </w:r>
      <w:r>
        <w:t xml:space="preserve">, this research refuses to treat musicians as mere subjects of study—instead, it positions them as indispensable co-authors of Colombia's cultural future. The findings will not only enrich academic discourse but also equip artists, policymakers, and communities with tools to build a more just and vibrant musical landscape where creativity thrives beyond economic necessity.</w:t>
      </w:r>
    </w:p>
    <w:p>
      <w:pPr>
        <w:pStyle w:val="BodyText"/>
      </w:pPr>
      <w:r>
        <w:t xml:space="preserve">"In Bogotá, we don't just make music—we reclaim our right to exist in the city's rhythm." – Anonymous musician, participant in pilot study</w:t>
      </w:r>
    </w:p>
    <w:bookmarkEnd w:id="28"/>
    <w:p>
      <w:pPr>
        <w:pStyle w:val="BodyText"/>
      </w:pPr>
      <w:r>
        <w:t xml:space="preserve">This Thesis Proposal was developed for the Department of Cultural Studies, Universidad Nacional de Colombia, Bogotá</w:t>
      </w:r>
    </w:p>
    <w:p>
      <w:pPr>
        <w:pStyle w:val="BodyText"/>
      </w:pPr>
      <w: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Identity and Innovation - Contemporary Musicians in Bogotá, Colombia</dc:title>
  <dc:creator/>
  <dc:language>en</dc:language>
  <cp:keywords/>
  <dcterms:created xsi:type="dcterms:W3CDTF">2026-07-21T08:23:55Z</dcterms:created>
  <dcterms:modified xsi:type="dcterms:W3CDTF">2026-07-21T08:23:55Z</dcterms:modified>
</cp:coreProperties>
</file>

<file path=docProps/custom.xml><?xml version="1.0" encoding="utf-8"?>
<Properties xmlns="http://schemas.openxmlformats.org/officeDocument/2006/custom-properties" xmlns:vt="http://schemas.openxmlformats.org/officeDocument/2006/docPropsVTypes"/>
</file>