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Urban</w:t>
      </w:r>
      <w:r>
        <w:t xml:space="preserve"> </w:t>
      </w:r>
      <w:r>
        <w:t xml:space="preserve">Transformation: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Medellín,</w:t>
      </w:r>
      <w:r>
        <w:t xml:space="preserve"> </w:t>
      </w:r>
      <w:r>
        <w:t xml:space="preserve">Colombia</w:t>
      </w:r>
    </w:p>
    <w:bookmarkStart w:id="28" w:name="X2eb18a2a672f71aeaceb2fc95e841978cb219a1"/>
    <w:p>
      <w:pPr>
        <w:pStyle w:val="Heading1"/>
      </w:pPr>
      <w:r>
        <w:t xml:space="preserve">Thesis Proposal: The Role of the Musician in Urban Transformation: A Case Study of Medellín, Colombia</w:t>
      </w:r>
    </w:p>
    <w:bookmarkStart w:id="20" w:name="introduction-and-research-context"/>
    <w:p>
      <w:pPr>
        <w:pStyle w:val="Heading2"/>
      </w:pPr>
      <w:r>
        <w:t xml:space="preserve">1. Introduction and Research Context</w:t>
      </w:r>
    </w:p>
    <w:p>
      <w:pPr>
        <w:pStyle w:val="FirstParagraph"/>
      </w:pPr>
      <w:r>
        <w:t xml:space="preserve">The city of Medellín, Colombia, has undergone a remarkable socio-cultural transformation over the past three decades, evolving from a global symbol of violence to an international model for urban innovation and social inclusion. Central to this renaissance has been the strategic integration of arts and culture into public policy, particularly through initiatives like "Medellín Cultural" and the iconic Comuna 13 street art movement. However, while city planners and policymakers have extensively documented infrastructure development, education programs, or tourism impacts, a critical gap persists in understanding the lived experiences and agency of the</w:t>
      </w:r>
      <w:r>
        <w:t xml:space="preserve"> </w:t>
      </w:r>
      <w:r>
        <w:rPr>
          <w:bCs/>
          <w:b/>
        </w:rPr>
        <w:t xml:space="preserve">Musician</w:t>
      </w:r>
      <w:r>
        <w:t xml:space="preserve"> </w:t>
      </w:r>
      <w:r>
        <w:t xml:space="preserve">within this transformation. This thesis proposal seeks to address this gap by centering the</w:t>
      </w:r>
      <w:r>
        <w:t xml:space="preserve"> </w:t>
      </w:r>
      <w:r>
        <w:rPr>
          <w:bCs/>
          <w:b/>
        </w:rPr>
        <w:t xml:space="preserve">Musician</w:t>
      </w:r>
      <w:r>
        <w:t xml:space="preserve"> </w:t>
      </w:r>
      <w:r>
        <w:t xml:space="preserve">as an active social agent rather than a passive beneficiary of Medellín's cultural policies. The research will specifically investigate how musicians in Medellín navigate, contribute to, and are impacted by urban renewal initiatives, with the goal of proposing evidence-based strategies to strengthen their role as catalysts for community cohesion and sustainable development in</w:t>
      </w:r>
      <w:r>
        <w:t xml:space="preserve"> </w:t>
      </w:r>
      <w:r>
        <w:rPr>
          <w:bCs/>
          <w:b/>
        </w:rPr>
        <w:t xml:space="preserve">Colombia</w:t>
      </w:r>
      <w:r>
        <w:t xml:space="preserve">.</w:t>
      </w:r>
    </w:p>
    <w:bookmarkEnd w:id="20"/>
    <w:bookmarkStart w:id="21" w:name="problem-statement"/>
    <w:p>
      <w:pPr>
        <w:pStyle w:val="Heading2"/>
      </w:pPr>
      <w:r>
        <w:t xml:space="preserve">2. Problem Statement</w:t>
      </w:r>
    </w:p>
    <w:p>
      <w:pPr>
        <w:pStyle w:val="FirstParagraph"/>
      </w:pPr>
      <w:r>
        <w:t xml:space="preserve">Despite Medellín's celebrated cultural renaissance, musicians—particularly those from historically marginalized neighborhoods like Comuna 13, Santo Domingo, or La América—face systemic challenges that undermine their potential as community leaders. These include limited access to professional development resources, precarious income structures (often reliant on sporadic gigs or digital platforms), geographic barriers to rehearsal/production spaces, and insufficient integration of local musical traditions into official cultural agendas. Current urban policy frameworks frequently treat culture as a top-down intervention ("cultural centers in poor neighborhoods") rather than recognizing the</w:t>
      </w:r>
      <w:r>
        <w:t xml:space="preserve"> </w:t>
      </w:r>
      <w:r>
        <w:rPr>
          <w:bCs/>
          <w:b/>
        </w:rPr>
        <w:t xml:space="preserve">Musician</w:t>
      </w:r>
      <w:r>
        <w:t xml:space="preserve">'s organic role as a community connector. This disconnect risks perpetuating inequality: while Medellín's international image thrives on its "cultural vibrancy," the very artists who embody this vitality often lack stable support systems. Without understanding their realities, policies remain superficial, failing to harness music’s full potential for social transformation in</w:t>
      </w:r>
      <w:r>
        <w:t xml:space="preserve"> </w:t>
      </w:r>
      <w:r>
        <w:rPr>
          <w:bCs/>
          <w:b/>
        </w:rPr>
        <w:t xml:space="preserve">Colombia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and professional landscape of musicians across diverse neighborhoods in Medellín, Colombia.</w:t>
      </w:r>
    </w:p>
    <w:p>
      <w:pPr>
        <w:numPr>
          <w:ilvl w:val="0"/>
          <w:numId w:val="1001"/>
        </w:numPr>
        <w:pStyle w:val="Compact"/>
      </w:pPr>
      <w:r>
        <w:t xml:space="preserve">To analyze how local urban policies (e.g., "Medellín Cultural," community centers, public space regulations) impact musicians' creative practices and economic stability.</w:t>
      </w:r>
    </w:p>
    <w:p>
      <w:pPr>
        <w:numPr>
          <w:ilvl w:val="0"/>
          <w:numId w:val="1001"/>
        </w:numPr>
        <w:pStyle w:val="Compact"/>
      </w:pPr>
      <w:r>
        <w:t xml:space="preserve">To explore how musicians actively co-create community identity through music in post-conflict contexts, particularly in neighborhoods affected by historical violence.</w:t>
      </w:r>
    </w:p>
    <w:p>
      <w:pPr>
        <w:numPr>
          <w:ilvl w:val="0"/>
          <w:numId w:val="1001"/>
        </w:numPr>
        <w:pStyle w:val="Compact"/>
      </w:pPr>
      <w:r>
        <w:t xml:space="preserve">To propose a framework for integrating the</w:t>
      </w:r>
      <w:r>
        <w:t xml:space="preserve"> </w:t>
      </w:r>
      <w:r>
        <w:rPr>
          <w:bCs/>
          <w:b/>
        </w:rPr>
        <w:t xml:space="preserve">Musician</w:t>
      </w:r>
      <w:r>
        <w:t xml:space="preserve">'s expertise into future urban development strategies in Medellín and similar cities across Colombia.</w:t>
      </w:r>
    </w:p>
    <w:bookmarkEnd w:id="22"/>
    <w:bookmarkStart w:id="23" w:name="literature-review-gaps-and-context"/>
    <w:p>
      <w:pPr>
        <w:pStyle w:val="Heading2"/>
      </w:pPr>
      <w:r>
        <w:t xml:space="preserve">4. Literature Review: Gaps and Context</w:t>
      </w:r>
    </w:p>
    <w:p>
      <w:pPr>
        <w:pStyle w:val="FirstParagraph"/>
      </w:pPr>
      <w:r>
        <w:t xml:space="preserve">Existing scholarship on Medellín's transformation (e.g., Pineda, 2015; Rodríguez &amp; Sánchez, 2019) focuses heavily on architecture, transportation, or education. Cultural policy studies often prioritize institutional outcomes over grassroots artistic agency (López-Rosario &amp; Bernal, 2021). Meanwhile, urban sociology literature globally (e.g., Florida’s "Creative Class" theory) rarely adapts to the specific realities of Global South cities like Medellín. Crucially, no major study has centered the</w:t>
      </w:r>
      <w:r>
        <w:t xml:space="preserve"> </w:t>
      </w:r>
      <w:r>
        <w:rPr>
          <w:bCs/>
          <w:b/>
        </w:rPr>
        <w:t xml:space="preserve">Musician</w:t>
      </w:r>
      <w:r>
        <w:t xml:space="preserve"> </w:t>
      </w:r>
      <w:r>
        <w:t xml:space="preserve">as a primary subject of analysis in Colombia's urban narrative. This thesis bridges that gap by drawing on Colombian ethnomusicology (e.g., Sánchez, 2017) and critical urban theory (Lefebvre, 1991) to argue that musicians are not merely "cultural producers" but vital mediators of social healing and collective memory in Medellín’s post-conflict era.</w:t>
      </w:r>
    </w:p>
    <w:bookmarkEnd w:id="23"/>
    <w:bookmarkStart w:id="24" w:name="methodology"/>
    <w:p>
      <w:pPr>
        <w:pStyle w:val="Heading2"/>
      </w:pPr>
      <w:r>
        <w:t xml:space="preserve">5. Methodology</w:t>
      </w:r>
    </w:p>
    <w:p>
      <w:pPr>
        <w:pStyle w:val="FirstParagraph"/>
      </w:pPr>
      <w:r>
        <w:t xml:space="preserve">This qualitative, mixed-methods study will employ a participatory action research (PAR) approach, ensuring musicians are co-researchers rather than subjects. The methodology includes:</w:t>
      </w:r>
    </w:p>
    <w:p>
      <w:pPr>
        <w:numPr>
          <w:ilvl w:val="0"/>
          <w:numId w:val="1002"/>
        </w:numPr>
        <w:pStyle w:val="Compact"/>
      </w:pPr>
      <w:r>
        <w:rPr>
          <w:bCs/>
          <w:b/>
        </w:rPr>
        <w:t xml:space="preserve">Document Analysis:</w:t>
      </w:r>
      <w:r>
        <w:t xml:space="preserve"> </w:t>
      </w:r>
      <w:r>
        <w:t xml:space="preserve">Review of Medellín's municipal cultural policies (2010-2023), budgets, and evaluation reports.</w:t>
      </w:r>
    </w:p>
    <w:p>
      <w:pPr>
        <w:numPr>
          <w:ilvl w:val="0"/>
          <w:numId w:val="1002"/>
        </w:numPr>
        <w:pStyle w:val="Compact"/>
      </w:pPr>
      <w:r>
        <w:rPr>
          <w:bCs/>
          <w:b/>
        </w:rPr>
        <w:t xml:space="preserve">Semi-Structured Interviews:</w:t>
      </w:r>
      <w:r>
        <w:t xml:space="preserve"> </w:t>
      </w:r>
      <w:r>
        <w:t xml:space="preserve">35 in-depth interviews with musicians across Medellín’s socioeconomic spectrum (solo artists, band members, community music coordinators), prioritizing representation from Comuna 13, El Poblado (affluent), and working-class zones.</w:t>
      </w:r>
    </w:p>
    <w:p>
      <w:pPr>
        <w:numPr>
          <w:ilvl w:val="0"/>
          <w:numId w:val="1002"/>
        </w:numPr>
        <w:pStyle w:val="Compact"/>
      </w:pPr>
      <w:r>
        <w:rPr>
          <w:bCs/>
          <w:b/>
        </w:rPr>
        <w:t xml:space="preserve">Focus Groups:</w:t>
      </w:r>
      <w:r>
        <w:t xml:space="preserve"> </w:t>
      </w:r>
      <w:r>
        <w:t xml:space="preserve">4 community dialogues with musicians to co-design recommendations for policy improvement.</w:t>
      </w:r>
    </w:p>
    <w:p>
      <w:pPr>
        <w:numPr>
          <w:ilvl w:val="0"/>
          <w:numId w:val="1002"/>
        </w:numPr>
        <w:pStyle w:val="Compact"/>
      </w:pPr>
      <w:r>
        <w:rPr>
          <w:bCs/>
          <w:b/>
        </w:rPr>
        <w:t xml:space="preserve">Participatory Mapping:</w:t>
      </w:r>
      <w:r>
        <w:t xml:space="preserve"> </w:t>
      </w:r>
      <w:r>
        <w:t xml:space="preserve">Collaborative creation of maps identifying "musical hotspots," barriers, and desired resources (e.g., affordable studios, safe performance spaces).</w:t>
      </w:r>
    </w:p>
    <w:p>
      <w:pPr>
        <w:pStyle w:val="FirstParagraph"/>
      </w:pPr>
      <w:r>
        <w:t xml:space="preserve">Data will be analyzed using thematic analysis (Braun &amp; Clarke, 2006), with ethical protocols prioritizing confidentiality and informed consent per Colombian research ethics standards. The study will be conducted in partnership with Medellín’s Department of Culture and local collectives like "Cultura en Acción," ensuring community ownership.</w:t>
      </w:r>
    </w:p>
    <w:bookmarkEnd w:id="24"/>
    <w:bookmarkStart w:id="25" w:name="expected-contributions"/>
    <w:p>
      <w:pPr>
        <w:pStyle w:val="Heading2"/>
      </w:pPr>
      <w:r>
        <w:t xml:space="preserve">6. Expected Contributions</w:t>
      </w:r>
    </w:p>
    <w:p>
      <w:pPr>
        <w:pStyle w:val="FirstParagraph"/>
      </w:pPr>
      <w:r>
        <w:t xml:space="preserve">This research promises significant contributions to theory, policy, and practice in Medellín, Colombia:</w:t>
      </w:r>
    </w:p>
    <w:p>
      <w:pPr>
        <w:numPr>
          <w:ilvl w:val="0"/>
          <w:numId w:val="1003"/>
        </w:numPr>
        <w:pStyle w:val="Compact"/>
      </w:pPr>
      <w:r>
        <w:rPr>
          <w:bCs/>
          <w:b/>
        </w:rPr>
        <w:t xml:space="preserve">Theoretical:</w:t>
      </w:r>
      <w:r>
        <w:t xml:space="preserve"> </w:t>
      </w:r>
      <w:r>
        <w:t xml:space="preserve">Develops a "Musician-Centered Urbanism" framework applicable to post-conflict cities globally.</w:t>
      </w:r>
    </w:p>
    <w:p>
      <w:pPr>
        <w:numPr>
          <w:ilvl w:val="0"/>
          <w:numId w:val="1003"/>
        </w:numPr>
        <w:pStyle w:val="Compact"/>
      </w:pPr>
      <w:r>
        <w:rPr>
          <w:bCs/>
          <w:b/>
        </w:rPr>
        <w:t xml:space="preserve">Policy:</w:t>
      </w:r>
      <w:r>
        <w:t xml:space="preserve"> </w:t>
      </w:r>
      <w:r>
        <w:t xml:space="preserve">Provides actionable recommendations for integrating musicians into Medellín’s 2035 Sustainable Development Plan, such as subsidized creative hubs, inclusive gig economies, and formal recognition of musical heritage in public spaces.</w:t>
      </w:r>
    </w:p>
    <w:p>
      <w:pPr>
        <w:numPr>
          <w:ilvl w:val="0"/>
          <w:numId w:val="1003"/>
        </w:numPr>
        <w:pStyle w:val="Compact"/>
      </w:pPr>
      <w:r>
        <w:rPr>
          <w:bCs/>
          <w:b/>
        </w:rPr>
        <w:t xml:space="preserve">Community Impact:</w:t>
      </w:r>
      <w:r>
        <w:t xml:space="preserve"> </w:t>
      </w:r>
      <w:r>
        <w:t xml:space="preserve">Empowers local</w:t>
      </w:r>
      <w:r>
        <w:t xml:space="preserve"> </w:t>
      </w:r>
      <w:r>
        <w:rPr>
          <w:bCs/>
          <w:b/>
        </w:rPr>
        <w:t xml:space="preserve">Musician</w:t>
      </w:r>
      <w:r>
        <w:t xml:space="preserve">s to advocate for their needs through data-driven narratives, fostering greater inclusion in civic decision-making.</w:t>
      </w:r>
    </w:p>
    <w:p>
      <w:pPr>
        <w:numPr>
          <w:ilvl w:val="0"/>
          <w:numId w:val="1003"/>
        </w:numPr>
        <w:pStyle w:val="Compact"/>
      </w:pPr>
      <w:r>
        <w:rPr>
          <w:bCs/>
          <w:b/>
        </w:rPr>
        <w:t xml:space="preserve">National Relevance:</w:t>
      </w:r>
      <w:r>
        <w:t xml:space="preserve"> </w:t>
      </w:r>
      <w:r>
        <w:t xml:space="preserve">Offers a replicable model for other Colombian cities (e.g., Cali, Cartagena) navigating cultural-led development.</w:t>
      </w:r>
    </w:p>
    <w:bookmarkEnd w:id="25"/>
    <w:bookmarkStart w:id="26" w:name="significance-in-the-colombian-context"/>
    <w:p>
      <w:pPr>
        <w:pStyle w:val="Heading2"/>
      </w:pPr>
      <w:r>
        <w:t xml:space="preserve">7. Significance in the Colombian Context</w:t>
      </w:r>
    </w:p>
    <w:p>
      <w:pPr>
        <w:pStyle w:val="FirstParagraph"/>
      </w:pPr>
      <w:r>
        <w:t xml:space="preserve">In Colombia, where peace processes and post-conflict reconciliation remain urgent priorities, music is a vital tool for building trust across divided communities (UNDP, 2021). Medellín’s musicians have already played pivotal roles in initiatives like "Calle 13" (a street art and music project in Comuna 13) or the annual "Festival de la Cultura Popular," yet their systemic needs are rarely addressed. By centering the</w:t>
      </w:r>
      <w:r>
        <w:t xml:space="preserve"> </w:t>
      </w:r>
      <w:r>
        <w:rPr>
          <w:bCs/>
          <w:b/>
        </w:rPr>
        <w:t xml:space="preserve">Musician</w:t>
      </w:r>
      <w:r>
        <w:t xml:space="preserve"> </w:t>
      </w:r>
      <w:r>
        <w:t xml:space="preserve">as a key stakeholder, this thesis directly aligns with Colombia’s National Development Plan 2022-2026, which emphasizes "cultural inclusion" and "creative economy" as engines for peace. It moves beyond viewing music as mere tourism infrastructure to recognizing it as an essential social fabric—critical for Medellín's continued evolution and Colombia's broader post-conflict journey.</w:t>
      </w:r>
    </w:p>
    <w:bookmarkEnd w:id="26"/>
    <w:bookmarkStart w:id="27" w:name="conclusion"/>
    <w:p>
      <w:pPr>
        <w:pStyle w:val="Heading2"/>
      </w:pPr>
      <w:r>
        <w:t xml:space="preserve">8. Conclusion</w:t>
      </w:r>
    </w:p>
    <w:p>
      <w:pPr>
        <w:pStyle w:val="FirstParagraph"/>
      </w:pPr>
      <w:r>
        <w:t xml:space="preserve">The transformation of Medellín, Colombia, is inseparable from the stories and sounds carried by its musicians. This thesis argues that sustainable urban renewal must actively empower the</w:t>
      </w:r>
      <w:r>
        <w:t xml:space="preserve"> </w:t>
      </w:r>
      <w:r>
        <w:rPr>
          <w:bCs/>
          <w:b/>
        </w:rPr>
        <w:t xml:space="preserve">Musician</w:t>
      </w:r>
      <w:r>
        <w:t xml:space="preserve"> </w:t>
      </w:r>
      <w:r>
        <w:t xml:space="preserve">as a co-creator of community identity, economic resilience, and social healing. By documenting their realities through rigorous research grounded in Medellín’s specific context, this study will provide a blueprint for policies that honor music not just as an art form but as a fundamental force for building inclusive cities. The outcomes will resonate far beyond academia: they offer a pathway to ensure that as Medellín continues to write its story of transformation, the voices of its musicians are not only heard but elevated as essential to the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Musician in Urban Transformation: A Case Study of Medellín, Colombia</dc:title>
  <dc:creator/>
  <dc:language>en</dc:language>
  <cp:keywords/>
  <dcterms:created xsi:type="dcterms:W3CDTF">2026-07-21T05:50:39Z</dcterms:created>
  <dcterms:modified xsi:type="dcterms:W3CDTF">2026-07-21T05:50:39Z</dcterms:modified>
</cp:coreProperties>
</file>

<file path=docProps/custom.xml><?xml version="1.0" encoding="utf-8"?>
<Properties xmlns="http://schemas.openxmlformats.org/officeDocument/2006/custom-properties" xmlns:vt="http://schemas.openxmlformats.org/officeDocument/2006/docPropsVTypes"/>
</file>