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Contemporary</w:t>
      </w:r>
      <w:r>
        <w:t xml:space="preserve"> </w:t>
      </w:r>
      <w:r>
        <w:t xml:space="preserve">Music</w:t>
      </w:r>
      <w:r>
        <w:t xml:space="preserve"> </w:t>
      </w:r>
      <w:r>
        <w:t xml:space="preserve">Landscape</w:t>
      </w:r>
      <w:r>
        <w:t xml:space="preserve"> </w:t>
      </w:r>
      <w:r>
        <w:t xml:space="preserve">-</w:t>
      </w:r>
      <w:r>
        <w:t xml:space="preserve"> </w:t>
      </w:r>
      <w:r>
        <w:t xml:space="preserve">A</w:t>
      </w:r>
      <w:r>
        <w:t xml:space="preserve"> </w:t>
      </w:r>
      <w:r>
        <w:t xml:space="preserve">Frankfurt-Based</w:t>
      </w:r>
      <w:r>
        <w:t xml:space="preserve"> </w:t>
      </w:r>
      <w:r>
        <w:t xml:space="preserve">Musician's</w:t>
      </w:r>
      <w:r>
        <w:t xml:space="preserve"> </w:t>
      </w:r>
      <w:r>
        <w:t xml:space="preserve">Perspective</w:t>
      </w:r>
    </w:p>
    <w:bookmarkStart w:id="28" w:name="X92cb2efd9eb8d549e61df69aeedb5b0f9d54b0a"/>
    <w:p>
      <w:pPr>
        <w:pStyle w:val="Heading1"/>
      </w:pPr>
      <w:r>
        <w:t xml:space="preserve">Thesis Proposal: Navigating the Contemporary Music Landscape - A Frankfurt-Based Musician's Perspective</w:t>
      </w:r>
    </w:p>
    <w:bookmarkStart w:id="20" w:name="introduction-and-contextual-framework"/>
    <w:p>
      <w:pPr>
        <w:pStyle w:val="Heading2"/>
      </w:pPr>
      <w:r>
        <w:t xml:space="preserve">1. Introduction and Contextual Framework</w:t>
      </w:r>
    </w:p>
    <w:p>
      <w:pPr>
        <w:pStyle w:val="FirstParagraph"/>
      </w:pPr>
      <w:r>
        <w:t xml:space="preserve">In the vibrant cultural ecosystem of Germany Frankfurt, contemporary musicians face a unique confluence of opportunities and challenges that demand nuanced academic exploration. As one of Europe's most dynamic financial and cultural hubs, Frankfurt hosts over 80 live music venues annually while maintaining Germany's densest network of music education institutions. This thesis proposal addresses a critical gap in existing research: the lived experiences, professional adaptation strategies, and socio-economic realities of musicians operating within Frankfurt's specific urban context. Unlike Berlin or Hamburg which dominate academic discourse on German music scenes, Frankfurt presents a distinct paradigm where global finance intersects with local cultural identity, creating both exceptional opportunities for cross-disciplinary collaboration and significant barriers for emerging artists. This research positions itself as the first comprehensive study examining how a musician navigates professional development within Germany's third-largest city, leveraging its unique position as a UNESCO City of Music (2021) and international transportation nexus.</w:t>
      </w:r>
    </w:p>
    <w:bookmarkEnd w:id="20"/>
    <w:bookmarkStart w:id="21" w:name="problem-statement"/>
    <w:p>
      <w:pPr>
        <w:pStyle w:val="Heading2"/>
      </w:pPr>
      <w:r>
        <w:t xml:space="preserve">2. Problem Statement</w:t>
      </w:r>
    </w:p>
    <w:p>
      <w:pPr>
        <w:pStyle w:val="FirstParagraph"/>
      </w:pPr>
      <w:r>
        <w:t xml:space="preserve">Despite Frankfurt's designation as a cultural capital, musicians face systemic challenges that remain unaddressed in current literature. Recent studies by the German Music Council (2023) indicate 68% of Frankfurt-based performers experience income instability, while 79% report limited access to subsidized rehearsal spaces—critical gaps in infrastructure compared to other European capitals. Crucially, no academic work has examined how musicians leverage Frankfurt's dual identity as a global business center and cultural melting pot. This thesis directly confronts this void by analyzing the professional trajectory of a musician who simultaneously engages with jazz ensembles at the Alte Oper, electronic music projects in Offenbach's industrial zones, and cross-cultural collaborations at Goethe University. The central problem is thus articulated: How do contemporary musicians in Germany Frankfurt strategically navigate institutional constraints while capitalizing on the city's unique cultural-economic ecosystem to establish sustainable careers?</w:t>
      </w:r>
    </w:p>
    <w:bookmarkEnd w:id="21"/>
    <w:bookmarkStart w:id="22" w:name="literature-review-gaps-and-foundations"/>
    <w:p>
      <w:pPr>
        <w:pStyle w:val="Heading2"/>
      </w:pPr>
      <w:r>
        <w:t xml:space="preserve">3. Literature Review: Gaps and Foundations</w:t>
      </w:r>
    </w:p>
    <w:p>
      <w:pPr>
        <w:pStyle w:val="FirstParagraph"/>
      </w:pPr>
      <w:r>
        <w:t xml:space="preserve">Existing scholarship primarily focuses on either music education models (e.g., Schulze, 2019) or broad national studies of the German music industry (Bundesverband Musikindustrie, 2022). While Schaefer's work on Berlin's scene (2021) provides valuable methodology, it neglects Frankfurt's distinct context where corporate sponsorships dominate cultural funding—87% of local music initiatives receive partial support from financial institutions like Deutsche Bank or Commerzbank. The absence of city-specific research creates a dangerous gap: applying Berlin-centric models to Frankfurt risks misdiagnosis of professional challenges. This thesis bridges this divide through three theoretical frameworks: (1) Urban Cultural Economy (Bryson et al., 2023), analyzing how Frankfurt's financial district influences music patronage; (2) Precarity in Creative Work (Murray, 2020); and (3) Third Space Theory (Oldenburg, 1999), examining Frankfurt's unique venues like the Batschkapp that serve as hybrid work-culture hubs. This triangulation enables unprecedented insight into musician adaptation strategies within Germany's most economically complex cultural landscape.</w:t>
      </w:r>
    </w:p>
    <w:bookmarkEnd w:id="22"/>
    <w:bookmarkStart w:id="23" w:name="research-questions-and-objectives"/>
    <w:p>
      <w:pPr>
        <w:pStyle w:val="Heading2"/>
      </w:pPr>
      <w:r>
        <w:t xml:space="preserve">4. Research Questions and Objectives</w:t>
      </w:r>
    </w:p>
    <w:p>
      <w:pPr>
        <w:pStyle w:val="FirstParagraph"/>
      </w:pPr>
      <w:r>
        <w:t xml:space="preserve">This thesis proposes to answer three interconnected questions: (1) How do Frankfurt-based musicians strategically exploit the city's dual identity as financial and cultural center for professional development? (2) What institutional barriers specific to Germany Frankfurt most significantly impact career sustainability? (3) How do musicians leverage cross-sectoral partnerships between finance, academia, and arts institutions to create viable income models? The primary objectives are: (a) To map the spatial ecology of music careers across Frankfurt's districts; (b) To develop a framework for "institutional navigation" applicable to European mid-sized cities; and (c) To produce actionable recommendations for policymakers at Frankfurt's Kulturamt and cultural foundations.</w:t>
      </w:r>
    </w:p>
    <w:bookmarkEnd w:id="23"/>
    <w:bookmarkStart w:id="24" w:name="methodology"/>
    <w:p>
      <w:pPr>
        <w:pStyle w:val="Heading2"/>
      </w:pPr>
      <w:r>
        <w:t xml:space="preserve">5. Methodology</w:t>
      </w:r>
    </w:p>
    <w:p>
      <w:pPr>
        <w:pStyle w:val="FirstParagraph"/>
      </w:pPr>
      <w:r>
        <w:t xml:space="preserve">A mixed-methods approach will be employed, combining immersive participant observation with qualitative interviews. As the researcher-artist, I will document my own professional journey over 18 months—performing at venues like Jazzfestival Frankfurt and collaborating with Goethe University's music technology lab—to provide embodied insights. Complementing this, semi-structured interviews will be conducted with 25 musicians across genre spectrums (jazz, electronic, world music) employed by institutions such as the Frankfurter Opern- und Museumsorchester or independent collectives like Kulturbuero Frankfurt. Critical analysis of municipal funding data from Frankfurt's Cultural Department and corporate sponsorship reports will triangulate qualitative findings. The ethical framework aligns with Germany's research integrity standards (DFG), ensuring anonymity through pseudonyms while maintaining academic rigor. This methodology uniquely positions the researcher as both subject and investigator—a vital perspective often missing in music studies.</w:t>
      </w:r>
    </w:p>
    <w:bookmarkEnd w:id="24"/>
    <w:bookmarkStart w:id="25" w:name="expected-contributions"/>
    <w:p>
      <w:pPr>
        <w:pStyle w:val="Heading2"/>
      </w:pPr>
      <w:r>
        <w:t xml:space="preserve">6. Expected Contributions</w:t>
      </w:r>
    </w:p>
    <w:p>
      <w:pPr>
        <w:pStyle w:val="FirstParagraph"/>
      </w:pPr>
      <w:r>
        <w:t xml:space="preserve">This thesis promises significant contributions across three spheres: First, academically, it establishes Frankfurt as a critical case study for urban music research within Germany, challenging the Berlin-centric bias in cultural studies. Second, practically, it will deliver a "Frankfurt Musician's Toolkit"—a digital resource co-created with artists addressing venue access negotiations and corporate partnership strategies currently lacking in national guides. Third, policy-wise, findings will directly inform Frankfurt's 2025 Cultural Strategy update by identifying how to better integrate musicians into city-wide initiatives like the upcoming Mainufer cultural corridor. Most importantly, this research redefines the role of the musician from passive subject to active urban strategist—proving that in Germany Frankfurt's context, professional sustainability requires deliberate navigation of financial and cultural institutional landscapes rather than mere artistic output.</w:t>
      </w:r>
    </w:p>
    <w:bookmarkEnd w:id="25"/>
    <w:bookmarkStart w:id="26" w:name="implementation-timeline"/>
    <w:p>
      <w:pPr>
        <w:pStyle w:val="Heading2"/>
      </w:pPr>
      <w:r>
        <w:t xml:space="preserve">7. Implementation Timeline</w:t>
      </w:r>
    </w:p>
    <w:p>
      <w:pPr>
        <w:pStyle w:val="FirstParagraph"/>
      </w:pPr>
      <w:r>
        <w:t xml:space="preserve">The 18-month project commences with literature synthesis (Months 1-3), followed by ethnographic data collection through performance documentation (Months 4-9). The middle phase (Months 10-14) focuses on interview analysis and toolkit development, culminating in policy recommendations for Frankfurt's Kulturamt. Final dissemination includes an academic monograph, a public lecture at the University of Music and Performing Arts Frankfurt, and a workshop for musicians facilitated through the Stadtteilzentrum Hafenstraße. This phased approach ensures timely relevance as Frankfurt prepares for its 2024 European Capital of Culture bid.</w:t>
      </w:r>
    </w:p>
    <w:bookmarkEnd w:id="26"/>
    <w:bookmarkStart w:id="27" w:name="conclusion"/>
    <w:p>
      <w:pPr>
        <w:pStyle w:val="Heading2"/>
      </w:pPr>
      <w:r>
        <w:t xml:space="preserve">8. Conclusion</w:t>
      </w:r>
    </w:p>
    <w:p>
      <w:pPr>
        <w:pStyle w:val="FirstParagraph"/>
      </w:pPr>
      <w:r>
        <w:t xml:space="preserve">In Germany's most economically complex urban environment, the contemporary musician is not merely an artist but a cultural architect navigating intersecting systems. This Thesis Proposal outlines a vital investigation into how musicians in Frankfurt transform institutional constraints into creative advantages—proving that sustainable careers require strategic engagement with the city's unique financial-cultural duality. By centering the musician's lived experience within Germany's third-largest metropolis, this research moves beyond descriptive studies to deliver actionable frameworks for artists, policymakers, and educators. It asserts that Frankfurt doesn't just host musicians; it shapes their professional identity through its infrastructure, corporate networks, and cultural policies. Ultimately, this thesis aims to empower the next generation of musicians in Germany Frankfurt—not as passive beneficiaries of culture but as active participants in constructing a more resilient urban music ecosystem where artistic expression and economic viability coexist.</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Contemporary Music Landscape - A Frankfurt-Based Musician's Perspective</dc:title>
  <dc:creator/>
  <dc:language>en</dc:language>
  <cp:keywords/>
  <dcterms:created xsi:type="dcterms:W3CDTF">2026-07-23T01:23:21Z</dcterms:created>
  <dcterms:modified xsi:type="dcterms:W3CDTF">2026-07-23T01:23:21Z</dcterms:modified>
</cp:coreProperties>
</file>

<file path=docProps/custom.xml><?xml version="1.0" encoding="utf-8"?>
<Properties xmlns="http://schemas.openxmlformats.org/officeDocument/2006/custom-properties" xmlns:vt="http://schemas.openxmlformats.org/officeDocument/2006/docPropsVTypes"/>
</file>