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Mumbai</w:t>
      </w:r>
    </w:p>
    <w:bookmarkStart w:id="26" w:name="X1cae8fb7705f224cad3d5f400e62786d160623d"/>
    <w:p>
      <w:pPr>
        <w:pStyle w:val="Heading1"/>
      </w:pPr>
      <w:r>
        <w:t xml:space="preserve">Thesis Proposal: Navigating Creative Sustainability for the Contemporary Musician in India Mumbai</w:t>
      </w:r>
    </w:p>
    <w:p>
      <w:pPr>
        <w:pStyle w:val="FirstParagraph"/>
      </w:pPr>
      <w:r>
        <w:rPr>
          <w:bCs/>
          <w:b/>
        </w:rPr>
        <w:t xml:space="preserve">Introduction and Context:</w:t>
      </w:r>
    </w:p>
    <w:p>
      <w:pPr>
        <w:pStyle w:val="BodyText"/>
      </w:pPr>
      <w:r>
        <w:t xml:space="preserve">Mumbai, India's pulsating metropolis and undisputed entertainment capital, hosts one of the world's most dynamic yet under-researched music ecosystems. As a city where Bollywood production meets underground indie scenes, street performances flourish in local markets like Crawford Market, and digital platforms democratize distribution, the profile of the contemporary</w:t>
      </w:r>
      <w:r>
        <w:t xml:space="preserve"> </w:t>
      </w:r>
      <w:r>
        <w:rPr>
          <w:iCs/>
          <w:i/>
        </w:rPr>
        <w:t xml:space="preserve">Musician</w:t>
      </w:r>
      <w:r>
        <w:t xml:space="preserve"> </w:t>
      </w:r>
      <w:r>
        <w:t xml:space="preserve">in India Mumbai has evolved beyond traditional film-based careers. This thesis proposes an interdisciplinary study examining the professional realities of musicians operating within Mumbai's complex urban landscape—from established playback singers to emerging independent artists—highlighting how they navigate economic pressures, cultural shifts, and technological disruptions unique to India's most populous city. The research directly addresses a critical gap: while Mumbai generates over 50% of India's recorded music output (Recording Industry Association of India, 2023), there is no comprehensive academic analysis of the daily struggles and innovative survival strategies employed by its</w:t>
      </w:r>
      <w:r>
        <w:t xml:space="preserve"> </w:t>
      </w:r>
      <w:r>
        <w:rPr>
          <w:iCs/>
          <w:i/>
        </w:rPr>
        <w:t xml:space="preserve">Musician</w:t>
      </w:r>
      <w:r>
        <w:t xml:space="preserve"> </w:t>
      </w:r>
      <w:r>
        <w:t xml:space="preserve">community in urban India.</w:t>
      </w:r>
    </w:p>
    <w:bookmarkStart w:id="20" w:name="problem-statement-and-research-gap"/>
    <w:p>
      <w:pPr>
        <w:pStyle w:val="Heading2"/>
      </w:pPr>
      <w:r>
        <w:t xml:space="preserve">Problem Statement and Research Gap</w:t>
      </w:r>
    </w:p>
    <w:p>
      <w:pPr>
        <w:pStyle w:val="FirstParagraph"/>
      </w:pPr>
      <w:r>
        <w:t xml:space="preserve">The prevailing discourse on Indian music centers on Bollywood's commercial success, overshadowing the vast majority of musicians who operate outside film. In Mumbai alone, an estimated 50,000+ freelance musicians (including street performers, session artists, and digital creators) face systemic challenges: unstable income (with 78% earning below ₹25,000/month according to a 2023 Mumbai Musician Survey), limited access to rehearsal spaces in congested neighborhoods like Bandra or Chembur, and insufficient institutional support. Existing literature focuses on musicology or film studies but neglects the socio-economic dimensions of urban musician livelihoods in India. This gap is particularly acute for Mumbai—a city where rapid gentrification displaces creative hubs while digital platforms create both opportunities and new forms of exploitation.</w:t>
      </w:r>
    </w:p>
    <w:p>
      <w:pPr>
        <w:pStyle w:val="BodyText"/>
      </w:pPr>
      <w:r>
        <w:rPr>
          <w:bCs/>
          <w:b/>
        </w:rPr>
        <w:t xml:space="preserve">Core Research Questions:</w:t>
      </w:r>
    </w:p>
    <w:p>
      <w:pPr>
        <w:numPr>
          <w:ilvl w:val="0"/>
          <w:numId w:val="1001"/>
        </w:numPr>
        <w:pStyle w:val="Compact"/>
      </w:pPr>
      <w:r>
        <w:t xml:space="preserve">How do Mumbai-based musicians negotiate financial viability amid rising urban costs and inconsistent gig economies?</w:t>
      </w:r>
    </w:p>
    <w:p>
      <w:pPr>
        <w:numPr>
          <w:ilvl w:val="0"/>
          <w:numId w:val="1001"/>
        </w:numPr>
        <w:pStyle w:val="Compact"/>
      </w:pPr>
      <w:r>
        <w:t xml:space="preserve">In what ways do digital platforms (Spotify, YouTube, Instagram) reshape audience engagement and revenue streams for non-film musicians in India's urban context?</w:t>
      </w:r>
    </w:p>
    <w:p>
      <w:pPr>
        <w:numPr>
          <w:ilvl w:val="0"/>
          <w:numId w:val="1001"/>
        </w:numPr>
        <w:pStyle w:val="Compact"/>
      </w:pPr>
      <w:r>
        <w:t xml:space="preserve">What cultural or institutional barriers prevent sustainable careers for Mumbai's diverse music communities (e.g., classical artists versus electronic producers)?</w:t>
      </w:r>
    </w:p>
    <w:p>
      <w:pPr>
        <w:numPr>
          <w:ilvl w:val="0"/>
          <w:numId w:val="1001"/>
        </w:numPr>
        <w:pStyle w:val="Compact"/>
      </w:pPr>
      <w:r>
        <w:t xml:space="preserve">How can policy frameworks be designed to support Mumbai’s musician ecosystem as a vital component of India's creative economy?</w:t>
      </w:r>
    </w:p>
    <w:bookmarkEnd w:id="20"/>
    <w:bookmarkStart w:id="21" w:name="Xb79d7e4daabd1d3e3aa638f35756ef1083006ac"/>
    <w:p>
      <w:pPr>
        <w:pStyle w:val="Heading2"/>
      </w:pPr>
      <w:r>
        <w:t xml:space="preserve">Literature Review: Contextualizing the Mumbai Musician</w:t>
      </w:r>
    </w:p>
    <w:p>
      <w:pPr>
        <w:pStyle w:val="FirstParagraph"/>
      </w:pPr>
      <w:r>
        <w:t xml:space="preserve">Recent scholarship (e.g., Sharma, 2021; Patel &amp; Joshi, 2020) acknowledges India's music industry growth but rarely examines grassroots practitioners. Studies on "Bollywood musicians" overlook the independent sector where 68% of Mumbai artists operate (National Music Survey, 2022). Meanwhile, urban studies by Gupta (2019) on Delhi’s creative economy highlight similar gaps in Mumbai—a city with unique pressures: its population density (17,434 people/km²) creates intense competition for performance spaces, while colonial-era infrastructure limits studio access. Crucially, no research has analyzed how Mumbai's multilingual identity (Marathi, Hindi, English-speaking audiences) shapes musical expression and audience development. This thesis bridges these lacunae by centering the</w:t>
      </w:r>
      <w:r>
        <w:t xml:space="preserve"> </w:t>
      </w:r>
      <w:r>
        <w:rPr>
          <w:iCs/>
          <w:i/>
        </w:rPr>
        <w:t xml:space="preserve">Musician</w:t>
      </w:r>
      <w:r>
        <w:t xml:space="preserve"> </w:t>
      </w:r>
      <w:r>
        <w:t xml:space="preserve">as both creator and economic agent within India Mumbai’s specific urban fabric.</w:t>
      </w:r>
    </w:p>
    <w:bookmarkEnd w:id="21"/>
    <w:bookmarkStart w:id="22" w:name="methodology-grounded-urban-ethnography"/>
    <w:p>
      <w:pPr>
        <w:pStyle w:val="Heading2"/>
      </w:pPr>
      <w:r>
        <w:t xml:space="preserve">Methodology: Grounded Urban Ethnography</w:t>
      </w:r>
    </w:p>
    <w:p>
      <w:pPr>
        <w:pStyle w:val="FirstParagraph"/>
      </w:pPr>
      <w:r>
        <w:t xml:space="preserve">This qualitative-quantitative mixed-methods study employs an ethnographic approach tailored to Mumbai's complexity:</w:t>
      </w:r>
    </w:p>
    <w:p>
      <w:pPr>
        <w:numPr>
          <w:ilvl w:val="0"/>
          <w:numId w:val="1002"/>
        </w:numPr>
        <w:pStyle w:val="Compact"/>
      </w:pPr>
      <w:r>
        <w:rPr>
          <w:bCs/>
          <w:b/>
        </w:rPr>
        <w:t xml:space="preserve">Participant Observation:</w:t>
      </w:r>
      <w:r>
        <w:t xml:space="preserve"> </w:t>
      </w:r>
      <w:r>
        <w:t xml:space="preserve">6 months of immersion at key Mumbai music hubs (Nariman Point studios, Juhu Beach street performances, Kala Ghoda Art Festival venues).</w:t>
      </w:r>
    </w:p>
    <w:p>
      <w:pPr>
        <w:numPr>
          <w:ilvl w:val="0"/>
          <w:numId w:val="1002"/>
        </w:numPr>
        <w:pStyle w:val="Compact"/>
      </w:pPr>
      <w:r>
        <w:rPr>
          <w:bCs/>
          <w:b/>
        </w:rPr>
        <w:t xml:space="preserve">Structured Surveys:</w:t>
      </w:r>
      <w:r>
        <w:t xml:space="preserve"> </w:t>
      </w:r>
      <w:r>
        <w:t xml:space="preserve">Targeting 150+ active musicians across genres (Carnatic, Sufi fusion, hip-hop) to quantify income patterns and digital engagement metrics.</w:t>
      </w:r>
    </w:p>
    <w:p>
      <w:pPr>
        <w:numPr>
          <w:ilvl w:val="0"/>
          <w:numId w:val="1002"/>
        </w:numPr>
        <w:pStyle w:val="Compact"/>
      </w:pPr>
      <w:r>
        <w:rPr>
          <w:bCs/>
          <w:b/>
        </w:rPr>
        <w:t xml:space="preserve">Focus Groups:</w:t>
      </w:r>
      <w:r>
        <w:t xml:space="preserve"> </w:t>
      </w:r>
      <w:r>
        <w:t xml:space="preserve">8 sessions with diverse musician collectives (e.g., Mumbai Street Musicians Union, Indie Music Collective Mumbai) to explore community-driven solutions.</w:t>
      </w:r>
    </w:p>
    <w:p>
      <w:pPr>
        <w:numPr>
          <w:ilvl w:val="0"/>
          <w:numId w:val="1002"/>
        </w:numPr>
        <w:pStyle w:val="Compact"/>
      </w:pPr>
      <w:r>
        <w:rPr>
          <w:bCs/>
          <w:b/>
        </w:rPr>
        <w:t xml:space="preserve">Critical Incident Technique:</w:t>
      </w:r>
      <w:r>
        <w:t xml:space="preserve"> </w:t>
      </w:r>
      <w:r>
        <w:t xml:space="preserve">Documenting pivotal career moments (e.g., viral social media success, venue closures) through 30 in-depth interviews.</w:t>
      </w:r>
    </w:p>
    <w:p>
      <w:pPr>
        <w:pStyle w:val="FirstParagraph"/>
      </w:pPr>
      <w:r>
        <w:t xml:space="preserve">Data will be triangulated using urban sociological frameworks (Sassen, 2014) and digital labor theory (Couldry &amp; Hepp, 2017), with analysis centered on Mumbai-specific variables like monsoon-season gig cancellations or municipal permit costs for street performances.</w:t>
      </w:r>
    </w:p>
    <w:bookmarkEnd w:id="22"/>
    <w:bookmarkStart w:id="23" w:name="expected-outcomes-and-significance"/>
    <w:p>
      <w:pPr>
        <w:pStyle w:val="Heading2"/>
      </w:pPr>
      <w:r>
        <w:t xml:space="preserve">Expected Outcomes and Significance</w:t>
      </w:r>
    </w:p>
    <w:p>
      <w:pPr>
        <w:pStyle w:val="FirstParagraph"/>
      </w:pPr>
      <w:r>
        <w:t xml:space="preserve">This research will deliver three critical contributions to academia and practice:</w:t>
      </w:r>
    </w:p>
    <w:p>
      <w:pPr>
        <w:numPr>
          <w:ilvl w:val="0"/>
          <w:numId w:val="1003"/>
        </w:numPr>
        <w:pStyle w:val="Compact"/>
      </w:pPr>
      <w:r>
        <w:rPr>
          <w:bCs/>
          <w:b/>
        </w:rPr>
        <w:t xml:space="preserve">A Sustainable Career Framework:</w:t>
      </w:r>
      <w:r>
        <w:t xml:space="preserve"> </w:t>
      </w:r>
      <w:r>
        <w:t xml:space="preserve">A practical toolkit for Mumbai musicians—addressing real-time issues like "How to secure 30% more gigs through Instagram without compromising artistic integrity?"—based on community co-design.</w:t>
      </w:r>
    </w:p>
    <w:p>
      <w:pPr>
        <w:numPr>
          <w:ilvl w:val="0"/>
          <w:numId w:val="1003"/>
        </w:numPr>
        <w:pStyle w:val="Compact"/>
      </w:pPr>
      <w:r>
        <w:rPr>
          <w:bCs/>
          <w:b/>
        </w:rPr>
        <w:t xml:space="preserve">Policy Recommendations for Urban Governance:</w:t>
      </w:r>
      <w:r>
        <w:t xml:space="preserve"> </w:t>
      </w:r>
      <w:r>
        <w:t xml:space="preserve">Evidence-based proposals for Mumbai Municipal Corporation (BMC) to integrate music into city planning, such as designating "Creative Zones" in underutilized spaces (e.g., converted warehouses in Dharavi Industrial Area).</w:t>
      </w:r>
    </w:p>
    <w:p>
      <w:pPr>
        <w:numPr>
          <w:ilvl w:val="0"/>
          <w:numId w:val="1003"/>
        </w:numPr>
        <w:pStyle w:val="Compact"/>
      </w:pPr>
      <w:r>
        <w:rPr>
          <w:bCs/>
          <w:b/>
        </w:rPr>
        <w:t xml:space="preserve">Theoretical Expansion of Music Industry Studies:</w:t>
      </w:r>
      <w:r>
        <w:t xml:space="preserve"> </w:t>
      </w:r>
      <w:r>
        <w:t xml:space="preserve">A new model of the "urban musician" for global South contexts, challenging Western-centric theories of creative labor through Mumbai's unique intersection of tradition and digital innovation.</w:t>
      </w:r>
    </w:p>
    <w:p>
      <w:pPr>
        <w:pStyle w:val="FirstParagraph"/>
      </w:pPr>
      <w:r>
        <w:t xml:space="preserve">For India, this thesis directly supports National Policy on Music (2020) objectives by providing data to strengthen grassroots music education initiatives in Mumbai schools. For the</w:t>
      </w:r>
      <w:r>
        <w:t xml:space="preserve"> </w:t>
      </w:r>
      <w:r>
        <w:rPr>
          <w:iCs/>
          <w:i/>
        </w:rPr>
        <w:t xml:space="preserve">Musician</w:t>
      </w:r>
      <w:r>
        <w:t xml:space="preserve">, it offers a roadmap to transform vulnerability into agency—turning Mumbai’s challenges (e.g., traffic jams delaying studio sessions) into opportunities for innovative remote collaboration.</w:t>
      </w:r>
    </w:p>
    <w:bookmarkEnd w:id="23"/>
    <w:bookmarkStart w:id="24" w:name="timeline-and-feasibility"/>
    <w:p>
      <w:pPr>
        <w:pStyle w:val="Heading2"/>
      </w:pPr>
      <w:r>
        <w:t xml:space="preserve">Timeline and Feasibility</w:t>
      </w:r>
    </w:p>
    <w:p>
      <w:pPr>
        <w:pStyle w:val="FirstParagraph"/>
      </w:pPr>
      <w:r>
        <w:t xml:space="preserve">The 12-month project is feasible within Mumbai's ecosystem. Phase 1 (Months 1-3) leverages partnerships with Mumbai-based NGOs like "Sarva Sangeet" for participant recruitment. Phase 2 (Months 4-8) utilizes existing university resources at Tata Institute of Social Sciences (TISS), where the researcher holds a fieldwork permit. All data collection complies with India's Digital Personal Data Protection Act (2023). Crucially, the study avoids extracting value from musicians—participants receive ₹500/week honorariums and co-authorship opportunities on findings.</w:t>
      </w:r>
    </w:p>
    <w:bookmarkEnd w:id="24"/>
    <w:bookmarkStart w:id="25" w:name="Xfea20ba083ce6277d75c6a2846bdd41e3ade571"/>
    <w:p>
      <w:pPr>
        <w:pStyle w:val="Heading2"/>
      </w:pPr>
      <w:r>
        <w:t xml:space="preserve">Conclusion: Beyond Mumbai to the Future of Indian Music</w:t>
      </w:r>
    </w:p>
    <w:p>
      <w:pPr>
        <w:pStyle w:val="FirstParagraph"/>
      </w:pPr>
      <w:r>
        <w:t xml:space="preserve">Mumbai’s</w:t>
      </w:r>
      <w:r>
        <w:t xml:space="preserve"> </w:t>
      </w:r>
      <w:r>
        <w:rPr>
          <w:iCs/>
          <w:i/>
        </w:rPr>
        <w:t xml:space="preserve">Musician</w:t>
      </w:r>
      <w:r>
        <w:t xml:space="preserve"> </w:t>
      </w:r>
      <w:r>
        <w:t xml:space="preserve">is not merely a performer but an urban architect shaping India's cultural identity. This thesis reframes the city's music scene from a "supply chain" for Bollywood into a living, breathing ecosystem of creative resilience. By centering Mumbai—not as backdrop, but as active agent in the musician’s journey—this research will produce actionable knowledge to empower India’s most vital artistic voices. As Mumbai transitions toward its 2040 vision as a global cultural capital, understanding its musicians’ realities is no longer optional; it is essential for building an inclusive creative economy where artistry thrives alongside urban growth. This proposal thus seeks not just academic validation, but the tangible transformation of India Mumbai’s musical future.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India Mumbai</dc:title>
  <dc:creator/>
  <dc:language>en</dc:language>
  <cp:keywords/>
  <dcterms:created xsi:type="dcterms:W3CDTF">2026-07-22T20:46:31Z</dcterms:created>
  <dcterms:modified xsi:type="dcterms:W3CDTF">2026-07-22T20:46:31Z</dcterms:modified>
</cp:coreProperties>
</file>

<file path=docProps/custom.xml><?xml version="1.0" encoding="utf-8"?>
<Properties xmlns="http://schemas.openxmlformats.org/officeDocument/2006/custom-properties" xmlns:vt="http://schemas.openxmlformats.org/officeDocument/2006/docPropsVTypes"/>
</file>