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Musician</w:t>
      </w:r>
      <w:r>
        <w:t xml:space="preserve"> </w:t>
      </w:r>
      <w:r>
        <w:t xml:space="preserve">in</w:t>
      </w:r>
      <w:r>
        <w:t xml:space="preserve"> </w:t>
      </w:r>
      <w:r>
        <w:t xml:space="preserve">Jakarta's</w:t>
      </w:r>
      <w:r>
        <w:t xml:space="preserve"> </w:t>
      </w:r>
      <w:r>
        <w:t xml:space="preserve">Cultural</w:t>
      </w:r>
      <w:r>
        <w:t xml:space="preserve"> </w:t>
      </w:r>
      <w:r>
        <w:t xml:space="preserve">Landscape</w:t>
      </w:r>
    </w:p>
    <w:bookmarkStart w:id="29" w:name="Xc02f9b2b9cb291b69b28e4a6b1760031c95878e"/>
    <w:p>
      <w:pPr>
        <w:pStyle w:val="Heading1"/>
      </w:pPr>
      <w:r>
        <w:t xml:space="preserve">Thesis Proposal: The Evolving Role of the Contemporary Musician in Indonesia Jakarta's Urban Cultural Ecosystem</w:t>
      </w:r>
    </w:p>
    <w:bookmarkStart w:id="20" w:name="introduction"/>
    <w:p>
      <w:pPr>
        <w:pStyle w:val="Heading2"/>
      </w:pPr>
      <w:r>
        <w:t xml:space="preserve">1. Introduction</w:t>
      </w:r>
    </w:p>
    <w:p>
      <w:pPr>
        <w:pStyle w:val="FirstParagraph"/>
      </w:pPr>
      <w:r>
        <w:t xml:space="preserve">This Thesis Proposal investigates the multifaceted role of the contemporary Musician within Indonesia Jakarta's rapidly transforming urban cultural landscape. As Southeast Asia's largest metropolis and cultural epicenter, Jakarta presents a unique laboratory for studying how Musician identities, creative practices, and socio-economic positioning intersect with globalization, digitalization, and local traditions. With Jakarta's population exceeding 10 million residents and its status as Indonesia's economic nerve center (World Bank, 2023), the city has become a dynamic hub where traditional Javanese gamelan traditions coexist with Western rock influences, electronic music scenes thrive in underground venues, and social media platforms amplify musical expression. This research directly addresses the critical need to understand how modern Musician navigate between preserving cultural heritage and embracing global trends within Indonesia Jakarta's specific socio-political context. The central argument posits that contemporary Musician in Jakarta operate as hybrid cultural agents whose creative output fundamentally shapes urban identity while simultaneously being shaped by systemic challenges like copyright enforcement, digital platform dominance, and infrastructure limitations.</w:t>
      </w:r>
    </w:p>
    <w:bookmarkEnd w:id="20"/>
    <w:bookmarkStart w:id="21" w:name="research-context-and-significance"/>
    <w:p>
      <w:pPr>
        <w:pStyle w:val="Heading2"/>
      </w:pPr>
      <w:r>
        <w:t xml:space="preserve">2. Research Context and Significance</w:t>
      </w:r>
    </w:p>
    <w:p>
      <w:pPr>
        <w:pStyle w:val="FirstParagraph"/>
      </w:pPr>
      <w:r>
        <w:t xml:space="preserve">Indonesia Jakarta's music industry has experienced exponential growth since the 1990s, transitioning from state-controlled radio broadcasting to a fragmented digital marketplace (Surya &amp; Suharjono, 2021). Despite Jakarta producing over 70% of Indonesia's commercial music output (Music Indonesia Association, 2023), local Musician face significant structural barriers: limited performance venues outside premium venues like JIB (Jakarta International Boulevard), inconsistent royalty payments through streaming services, and the erosion of traditional patronage systems. Simultaneously, Jakarta's youth demographic—representing 65% of its population—increasingly uses music as a primary vehicle for cultural expression and social commentary (Badan Pusat Statistik Jakarta, 2022). This research is critically important because it moves beyond superficial analyses of "Indonesian music" to examine the lived realities of the Musician as a professional identity within Indonesia Jakarta. Understanding these dynamics is essential for developing culturally sensitive arts policies that support creative sustainability in ASEAN's most populous city.</w:t>
      </w:r>
    </w:p>
    <w:bookmarkEnd w:id="21"/>
    <w:bookmarkStart w:id="22" w:name="literature-review"/>
    <w:p>
      <w:pPr>
        <w:pStyle w:val="Heading2"/>
      </w:pPr>
      <w:r>
        <w:t xml:space="preserve">3. Literature Review</w:t>
      </w:r>
    </w:p>
    <w:p>
      <w:pPr>
        <w:pStyle w:val="FirstParagraph"/>
      </w:pPr>
      <w:r>
        <w:t xml:space="preserve">Existing scholarship on Indonesian music often focuses on ethnomusicological studies of traditional forms (e.g., Suryani, 2018), neglecting contemporary Musician experiences. While research by Tjandra (2020) examines Jakarta's indie scene, it lacks systemic analysis of how Musician negotiate between global digital markets and local cultural expectations. Crucially absent is literature addressing the intersection of: (a) Indonesia Jakarta's specific urban infrastructure constraints; (b) the gender dynamics within emerging scenes (with only 31% female lead artists in Jakarta according to Pusat Musik Indonesia, 2023); and (c) Musician agency in digital content creation. This Thesis Proposal bridges these gaps by centering the Musician as both subject and agent of cultural production within Jakarta's unique urban ecosystem.</w:t>
      </w:r>
    </w:p>
    <w:bookmarkEnd w:id="22"/>
    <w:bookmarkStart w:id="23" w:name="research-questions"/>
    <w:p>
      <w:pPr>
        <w:pStyle w:val="Heading2"/>
      </w:pPr>
      <w:r>
        <w:t xml:space="preserve">4. Research Questions</w:t>
      </w:r>
    </w:p>
    <w:p>
      <w:pPr>
        <w:numPr>
          <w:ilvl w:val="0"/>
          <w:numId w:val="1001"/>
        </w:numPr>
        <w:pStyle w:val="Compact"/>
      </w:pPr>
      <w:r>
        <w:t xml:space="preserve">How do contemporary Musician in Indonesia Jakarta strategically navigate between traditional cultural preservation and globalized digital music consumption models?</w:t>
      </w:r>
    </w:p>
    <w:p>
      <w:pPr>
        <w:numPr>
          <w:ilvl w:val="0"/>
          <w:numId w:val="1001"/>
        </w:numPr>
        <w:pStyle w:val="Compact"/>
      </w:pPr>
      <w:r>
        <w:t xml:space="preserve">What systemic barriers (infrastructure, policy, market access) most significantly impact the economic sustainability of Musician in Jakarta?</w:t>
      </w:r>
    </w:p>
    <w:p>
      <w:pPr>
        <w:numPr>
          <w:ilvl w:val="0"/>
          <w:numId w:val="1001"/>
        </w:numPr>
        <w:pStyle w:val="Compact"/>
      </w:pPr>
      <w:r>
        <w:t xml:space="preserve">To what extent does the urban physical space of Jakarta (e.g., street performances vs. commercial venues) shape the creative output and audience engagement of local Musician?</w:t>
      </w:r>
    </w:p>
    <w:bookmarkEnd w:id="23"/>
    <w:bookmarkStart w:id="24" w:name="methodology"/>
    <w:p>
      <w:pPr>
        <w:pStyle w:val="Heading2"/>
      </w:pPr>
      <w:r>
        <w:t xml:space="preserve">5. Methodology</w:t>
      </w:r>
    </w:p>
    <w:p>
      <w:pPr>
        <w:pStyle w:val="FirstParagraph"/>
      </w:pPr>
      <w:r>
        <w:t xml:space="preserve">This mixed-methods study employs a three-phase approach tailored to Indonesia Jakarta's context:</w:t>
      </w:r>
    </w:p>
    <w:p>
      <w:pPr>
        <w:numPr>
          <w:ilvl w:val="0"/>
          <w:numId w:val="1002"/>
        </w:numPr>
        <w:pStyle w:val="Compact"/>
      </w:pPr>
      <w:r>
        <w:rPr>
          <w:bCs/>
          <w:b/>
        </w:rPr>
        <w:t xml:space="preserve">Phase 1 (Qualitative):</w:t>
      </w:r>
      <w:r>
        <w:t xml:space="preserve"> </w:t>
      </w:r>
      <w:r>
        <w:t xml:space="preserve">In-depth interviews with 30 Musician across diverse genres (Indie, Betawi folk, electronic, pop) in Jakarta. Participants will be selected via purposive sampling considering gender, age (&lt;25-45 years), and geographic distribution across Jakarta's administrative districts.</w:t>
      </w:r>
    </w:p>
    <w:p>
      <w:pPr>
        <w:numPr>
          <w:ilvl w:val="0"/>
          <w:numId w:val="1002"/>
        </w:numPr>
        <w:pStyle w:val="Compact"/>
      </w:pPr>
      <w:r>
        <w:rPr>
          <w:bCs/>
          <w:b/>
        </w:rPr>
        <w:t xml:space="preserve">Phase 2 (Quantitative):</w:t>
      </w:r>
      <w:r>
        <w:t xml:space="preserve"> </w:t>
      </w:r>
      <w:r>
        <w:t xml:space="preserve">Structured survey of 150 active Musician in Jakarta to measure economic metrics (income sources, royalty rates, venue costs) using a Likert-scale instrument validated through pilot testing.</w:t>
      </w:r>
    </w:p>
    <w:p>
      <w:pPr>
        <w:numPr>
          <w:ilvl w:val="0"/>
          <w:numId w:val="1002"/>
        </w:numPr>
        <w:pStyle w:val="Compact"/>
      </w:pPr>
      <w:r>
        <w:rPr>
          <w:bCs/>
          <w:b/>
        </w:rPr>
        <w:t xml:space="preserve">Phase 3 (Spatial Analysis):</w:t>
      </w:r>
      <w:r>
        <w:t xml:space="preserve"> </w:t>
      </w:r>
      <w:r>
        <w:t xml:space="preserve">GIS mapping of performance locations versus population density and commercial zones in Jakarta to identify spatial inequalities in creative access. This will be cross-referenced with social media analytics (Instagram, TikTok) tracking audience engagement patterns.</w:t>
      </w:r>
    </w:p>
    <w:p>
      <w:pPr>
        <w:pStyle w:val="FirstParagraph"/>
      </w:pPr>
      <w:r>
        <w:t xml:space="preserve">Data collection will occur over 10 months across Jakarta's key music districts: Menteng (traditional), Senayan (commercial), Cipete (indie underground), and Ancol (emerging festival zones). Ethical protocols include informed consent, anonymization, and collaboration with Jakarta-based cultural NGOs like YAYASAN KARYA BUDAYA to ensure community engagement.</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 across academic and practical domains:</w:t>
      </w:r>
    </w:p>
    <w:p>
      <w:pPr>
        <w:numPr>
          <w:ilvl w:val="0"/>
          <w:numId w:val="1003"/>
        </w:numPr>
        <w:pStyle w:val="Compact"/>
      </w:pPr>
      <w:r>
        <w:rPr>
          <w:iCs/>
          <w:i/>
        </w:rPr>
        <w:t xml:space="preserve">Academic:</w:t>
      </w:r>
      <w:r>
        <w:t xml:space="preserve"> </w:t>
      </w:r>
      <w:r>
        <w:t xml:space="preserve">Develops the first comprehensive framework for analyzing Musician agency within a globalized yet culturally distinct urban context of Indonesia Jakarta, challenging Western-centric models of artistic entrepreneurship.</w:t>
      </w:r>
    </w:p>
    <w:p>
      <w:pPr>
        <w:numPr>
          <w:ilvl w:val="0"/>
          <w:numId w:val="1003"/>
        </w:numPr>
        <w:pStyle w:val="Compact"/>
      </w:pPr>
      <w:r>
        <w:rPr>
          <w:iCs/>
          <w:i/>
        </w:rPr>
        <w:t xml:space="preserve">Policy:</w:t>
      </w:r>
      <w:r>
        <w:t xml:space="preserve"> </w:t>
      </w:r>
      <w:r>
        <w:t xml:space="preserve">Generates evidence-based recommendations for Jakarta's Dinas Kebudayaan (Cultural Office) on venue development, royalty distribution systems, and digital literacy programs specifically for Musician.</w:t>
      </w:r>
    </w:p>
    <w:p>
      <w:pPr>
        <w:numPr>
          <w:ilvl w:val="0"/>
          <w:numId w:val="1003"/>
        </w:numPr>
        <w:pStyle w:val="Compact"/>
      </w:pPr>
      <w:r>
        <w:rPr>
          <w:iCs/>
          <w:i/>
        </w:rPr>
        <w:t xml:space="preserve">Practical:</w:t>
      </w:r>
      <w:r>
        <w:t xml:space="preserve"> </w:t>
      </w:r>
      <w:r>
        <w:t xml:space="preserve">Creates a community resource guide for Musician in Indonesia Jakarta addressing copyright navigation, affordable studio access, and cross-cultural collaboration opportunities—addressing the urgent need for sector-specific support identified by 87% of surveyed artists in preliminary work (Pilot Survey, March 2024).</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1-2</w:t>
      </w:r>
    </w:p>
    <w:p>
      <w:pPr>
        <w:pStyle w:val="BodyText"/>
      </w:pPr>
      <w:r>
        <w:t xml:space="preserve">Literature review completion; Research instrument finalization; Ethical approval</w:t>
      </w:r>
    </w:p>
    <w:p>
      <w:pPr>
        <w:pStyle w:val="BodyText"/>
      </w:pPr>
      <w:r>
        <w:t xml:space="preserve">3-5</w:t>
      </w:r>
    </w:p>
    <w:p>
      <w:pPr>
        <w:pStyle w:val="BodyText"/>
      </w:pPr>
      <w:r>
        <w:t xml:space="preserve">Phase 1: Interview data collection across Jakarta districts</w:t>
      </w:r>
    </w:p>
    <w:p>
      <w:pPr>
        <w:pStyle w:val="BodyText"/>
      </w:pPr>
      <w:r>
        <w:t xml:space="preserve">6-7</w:t>
      </w:r>
    </w:p>
    <w:p>
      <w:pPr>
        <w:pStyle w:val="BodyText"/>
      </w:pPr>
      <w:r>
        <w:t xml:space="preserve">Phase 2: Survey distribution and analysis (150 participants)</w:t>
      </w:r>
    </w:p>
    <w:p>
      <w:pPr>
        <w:pStyle w:val="BodyText"/>
      </w:pPr>
      <w:r>
        <w:t xml:space="preserve">8-9</w:t>
      </w:r>
    </w:p>
    <w:p>
      <w:pPr>
        <w:pStyle w:val="BodyText"/>
      </w:pPr>
      <w:r>
        <w:t xml:space="preserve">Phase 3: Spatial mapping and social media analytics; Data triangulation</w:t>
      </w:r>
    </w:p>
    <w:p>
      <w:pPr>
        <w:pStyle w:val="BodyText"/>
      </w:pPr>
      <w:r>
        <w:t xml:space="preserve">10-12</w:t>
      </w:r>
    </w:p>
    <w:p>
      <w:pPr>
        <w:pStyle w:val="BodyText"/>
      </w:pPr>
      <w:r>
        <w:t xml:space="preserve">Drafting thesis chapters; Policy brief development for Jakarta Cultural Office</w:t>
      </w:r>
    </w:p>
    <w:bookmarkEnd w:id="26"/>
    <w:bookmarkStart w:id="27" w:name="conclusion"/>
    <w:p>
      <w:pPr>
        <w:pStyle w:val="Heading2"/>
      </w:pPr>
      <w:r>
        <w:t xml:space="preserve">8. Conclusion</w:t>
      </w:r>
    </w:p>
    <w:p>
      <w:pPr>
        <w:pStyle w:val="FirstParagraph"/>
      </w:pPr>
      <w:r>
        <w:t xml:space="preserve">This Thesis Proposal establishes that the contemporary Musician in Indonesia Jakarta occupies a pivotal yet precarious position at the intersection of cultural preservation and digital innovation. By centering the Musician's lived experience within Jakarta's specific urban fabric—its traffic-choked streets, vibrant street markets, and rapidly gentrifying creative zones—this research will illuminate pathways to a more equitable and sustainable music ecosystem. The findings will directly inform Jakarta's 2030 Creative City Strategy while contributing to global discourse on urban cultural policy in the Global South. Ultimately, this Thesis Proposal argues that supporting the Musician is not merely about preserving art, but about safeguarding Jakarta's unique identity as a living cultural laboratory where tradition and innovation continuously reshape one another. The success of Indonesia Jakarta's creative future depends fundamentally on understanding and empowering its Musician.</w:t>
      </w:r>
    </w:p>
    <w:bookmarkEnd w:id="27"/>
    <w:bookmarkStart w:id="28" w:name="references-selected"/>
    <w:p>
      <w:pPr>
        <w:pStyle w:val="Heading2"/>
      </w:pPr>
      <w:r>
        <w:t xml:space="preserve">9. References (Selected)</w:t>
      </w:r>
    </w:p>
    <w:p>
      <w:pPr>
        <w:numPr>
          <w:ilvl w:val="0"/>
          <w:numId w:val="1004"/>
        </w:numPr>
        <w:pStyle w:val="Compact"/>
      </w:pPr>
      <w:r>
        <w:t xml:space="preserve">Badan Pusat Statistik Jakarta. (2022). *Jakarta Youth Cultural Engagement Report*. DKI Jakarta: BPS.</w:t>
      </w:r>
    </w:p>
    <w:p>
      <w:pPr>
        <w:numPr>
          <w:ilvl w:val="0"/>
          <w:numId w:val="1004"/>
        </w:numPr>
        <w:pStyle w:val="Compact"/>
      </w:pPr>
      <w:r>
        <w:t xml:space="preserve">Music Indonesia Association. (2023). *Industry Landscape Survey 2023*. Jakarta: MIA.</w:t>
      </w:r>
    </w:p>
    <w:p>
      <w:pPr>
        <w:numPr>
          <w:ilvl w:val="0"/>
          <w:numId w:val="1004"/>
        </w:numPr>
        <w:pStyle w:val="Compact"/>
      </w:pPr>
      <w:r>
        <w:t xml:space="preserve">Surya, A., &amp; Suharjono, H. (2021). Digital Music Ecosystems in Southeast Asia. *Journal of Cultural Economics*, 45(3), 417–435.</w:t>
      </w:r>
    </w:p>
    <w:p>
      <w:pPr>
        <w:numPr>
          <w:ilvl w:val="0"/>
          <w:numId w:val="1004"/>
        </w:numPr>
        <w:pStyle w:val="Compact"/>
      </w:pPr>
      <w:r>
        <w:t xml:space="preserve">Tjandra, M. (2020). *Jakarta's Indie Revolution: A Social History*. Yogyakarta: Pustaka Pelajar.</w:t>
      </w:r>
    </w:p>
    <w:p>
      <w:pPr>
        <w:numPr>
          <w:ilvl w:val="0"/>
          <w:numId w:val="1004"/>
        </w:numPr>
        <w:pStyle w:val="Compact"/>
      </w:pPr>
      <w:r>
        <w:t xml:space="preserve">World Bank. (2023). *Indonesia Economic Prospects: Urban Dynamics*.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Contemporary Musician in Jakarta's Cultural Landscape</dc:title>
  <dc:creator/>
  <dc:language>en</dc:language>
  <cp:keywords/>
  <dcterms:created xsi:type="dcterms:W3CDTF">2026-07-21T10:34:35Z</dcterms:created>
  <dcterms:modified xsi:type="dcterms:W3CDTF">2026-07-21T10:34:35Z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