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Casablanca,</w:t>
      </w:r>
      <w:r>
        <w:t xml:space="preserve"> </w:t>
      </w:r>
      <w:r>
        <w:t xml:space="preserve">Morocco</w:t>
      </w:r>
    </w:p>
    <w:bookmarkStart w:id="31" w:name="Xa2b63075332b508fe53a36283b9c7c9a5370389"/>
    <w:p>
      <w:pPr>
        <w:pStyle w:val="Heading1"/>
      </w:pPr>
      <w:r>
        <w:t xml:space="preserve">Thesis Proposal: The Role and Evolution of Contemporary Musicians in Casablanca, Morocco</w:t>
      </w:r>
    </w:p>
    <w:bookmarkStart w:id="20" w:name="introduction"/>
    <w:p>
      <w:pPr>
        <w:pStyle w:val="Heading2"/>
      </w:pPr>
      <w:r>
        <w:t xml:space="preserve">1. Introduction</w:t>
      </w:r>
    </w:p>
    <w:p>
      <w:pPr>
        <w:pStyle w:val="FirstParagraph"/>
      </w:pPr>
      <w:r>
        <w:t xml:space="preserve">In the vibrant cultural landscape of Morocco, Casablanca stands as a dynamic epicenter where tradition and modernity converge. As the economic heartland and most populous city of Morocco, Casablanca embodies a unique musical ecosystem where indigenous Amazigh, Arabic Andalusian, and contemporary global influences intermingle. This thesis proposal examines the evolving role of</w:t>
      </w:r>
      <w:r>
        <w:t xml:space="preserve"> </w:t>
      </w:r>
      <w:r>
        <w:rPr>
          <w:bCs/>
          <w:b/>
        </w:rPr>
        <w:t xml:space="preserve">Musician</w:t>
      </w:r>
      <w:r>
        <w:t xml:space="preserve"> </w:t>
      </w:r>
      <w:r>
        <w:t xml:space="preserve">within Casablanca's socio-cultural fabric—a critical yet understudied dimension of Morocco's urban identity. While Morocco boasts a rich musical heritage spanning Gnawa rituals and Andalusian classical traditions, the contemporary</w:t>
      </w:r>
      <w:r>
        <w:t xml:space="preserve"> </w:t>
      </w:r>
      <w:r>
        <w:rPr>
          <w:iCs/>
          <w:i/>
        </w:rPr>
        <w:t xml:space="preserve">Musician</w:t>
      </w:r>
      <w:r>
        <w:t xml:space="preserve"> </w:t>
      </w:r>
      <w:r>
        <w:t xml:space="preserve">in Casablanca navigates complex tensions between preserving cultural roots and embracing globalized artistic expression. This research addresses a significant gap: no comprehensive study has analyzed how Casablanca's musicians negotiate identity, economic viability, and creative innovation amid rapid urbanization and digital transformation. By centering</w:t>
      </w:r>
      <w:r>
        <w:t xml:space="preserve"> </w:t>
      </w:r>
      <w:r>
        <w:rPr>
          <w:bCs/>
          <w:b/>
        </w:rPr>
        <w:t xml:space="preserve">Musician</w:t>
      </w:r>
      <w:r>
        <w:t xml:space="preserve"> </w:t>
      </w:r>
      <w:r>
        <w:t xml:space="preserve">as the focal subject in</w:t>
      </w:r>
      <w:r>
        <w:t xml:space="preserve"> </w:t>
      </w:r>
      <w:r>
        <w:rPr>
          <w:bCs/>
          <w:b/>
        </w:rPr>
        <w:t xml:space="preserve">Morocco Casablanca</w:t>
      </w:r>
      <w:r>
        <w:t xml:space="preserve">, this project aims to illuminate a pivotal force shaping Morocco's cultural future.</w:t>
      </w:r>
    </w:p>
    <w:bookmarkEnd w:id="20"/>
    <w:bookmarkStart w:id="21" w:name="literature-review-and-research-gap"/>
    <w:p>
      <w:pPr>
        <w:pStyle w:val="Heading2"/>
      </w:pPr>
      <w:r>
        <w:t xml:space="preserve">2. Literature Review and Research Gap</w:t>
      </w:r>
    </w:p>
    <w:p>
      <w:pPr>
        <w:pStyle w:val="FirstParagraph"/>
      </w:pPr>
      <w:r>
        <w:t xml:space="preserve">Scholarship on Moroccan music often focuses on rural folk traditions or historical genres like Andalusian classical music (e.g., Bouzid, 1998; Hafidi, 2015). Recent works examine digital media's impact on North African artists (Roukema &amp; Fadil, 2020), but neglect Casablanca-specific urban dynamics. Existing studies fail to explore how</w:t>
      </w:r>
      <w:r>
        <w:t xml:space="preserve"> </w:t>
      </w:r>
      <w:r>
        <w:rPr>
          <w:bCs/>
          <w:b/>
        </w:rPr>
        <w:t xml:space="preserve">Musician</w:t>
      </w:r>
      <w:r>
        <w:t xml:space="preserve"> </w:t>
      </w:r>
      <w:r>
        <w:t xml:space="preserve">in Morocco Casablanca navigates: (a) the tension between religious conservatism and artistic freedom, (b) economic precarity in a city where music is undervalued as a profession, and (c) the digital revolution's dual role as both democratizing tool and cultural homogenizer. This proposal fills this void by offering an ethnographic study grounded in Casablanca's unique urban context—a city where 40% of Morocco's population resides yet remains marginalized in national cultural policy discussions.</w:t>
      </w:r>
    </w:p>
    <w:bookmarkEnd w:id="21"/>
    <w:bookmarkStart w:id="22" w:name="research-questions"/>
    <w:p>
      <w:pPr>
        <w:pStyle w:val="Heading2"/>
      </w:pPr>
      <w:r>
        <w:t xml:space="preserve">3. Research Questions</w:t>
      </w:r>
    </w:p>
    <w:p>
      <w:pPr>
        <w:pStyle w:val="FirstParagraph"/>
      </w:pPr>
      <w:r>
        <w:t xml:space="preserve">This thesis investigates three interconnected questions:</w:t>
      </w:r>
    </w:p>
    <w:p>
      <w:pPr>
        <w:numPr>
          <w:ilvl w:val="0"/>
          <w:numId w:val="1001"/>
        </w:numPr>
        <w:pStyle w:val="Compact"/>
      </w:pPr>
      <w:r>
        <w:rPr>
          <w:bCs/>
          <w:b/>
        </w:rPr>
        <w:t xml:space="preserve">Identity Negotiation:</w:t>
      </w:r>
      <w:r>
        <w:t xml:space="preserve"> </w:t>
      </w:r>
      <w:r>
        <w:t xml:space="preserve">How do contemporary musicians in Casablanca articulate their cultural identity through songwriting and performance, balancing Moroccan heritage with global influences?</w:t>
      </w:r>
    </w:p>
    <w:p>
      <w:pPr>
        <w:numPr>
          <w:ilvl w:val="0"/>
          <w:numId w:val="1001"/>
        </w:numPr>
        <w:pStyle w:val="Compact"/>
      </w:pPr>
      <w:r>
        <w:rPr>
          <w:bCs/>
          <w:b/>
        </w:rPr>
        <w:t xml:space="preserve">Economic Realities:</w:t>
      </w:r>
      <w:r>
        <w:t xml:space="preserve"> </w:t>
      </w:r>
      <w:r>
        <w:t xml:space="preserve">What are the primary financial barriers and opportunities for</w:t>
      </w:r>
      <w:r>
        <w:t xml:space="preserve"> </w:t>
      </w:r>
      <w:r>
        <w:rPr>
          <w:iCs/>
          <w:i/>
        </w:rPr>
        <w:t xml:space="preserve">Musician</w:t>
      </w:r>
      <w:r>
        <w:t xml:space="preserve"> </w:t>
      </w:r>
      <w:r>
        <w:t xml:space="preserve">in Casablanca's creative economy, particularly regarding live performances, digital distribution, and government support?</w:t>
      </w:r>
    </w:p>
    <w:p>
      <w:pPr>
        <w:numPr>
          <w:ilvl w:val="0"/>
          <w:numId w:val="1001"/>
        </w:numPr>
        <w:pStyle w:val="Compact"/>
      </w:pPr>
      <w:r>
        <w:rPr>
          <w:bCs/>
          <w:b/>
        </w:rPr>
        <w:t xml:space="preserve">Cultural Impact:</w:t>
      </w:r>
      <w:r>
        <w:t xml:space="preserve"> </w:t>
      </w:r>
      <w:r>
        <w:t xml:space="preserve">To what extent do Casablanca-based musicians influence Morocco's broader cultural discourse on youth identity, social justice, and urban modernity?</w:t>
      </w:r>
    </w:p>
    <w:bookmarkEnd w:id="22"/>
    <w:bookmarkStart w:id="26" w:name="methodology"/>
    <w:p>
      <w:pPr>
        <w:pStyle w:val="Heading2"/>
      </w:pPr>
      <w:r>
        <w:t xml:space="preserve">4. Methodology</w:t>
      </w:r>
    </w:p>
    <w:p>
      <w:pPr>
        <w:pStyle w:val="FirstParagraph"/>
      </w:pPr>
      <w:r>
        <w:t xml:space="preserve">This mixed-methods study employs a three-pronged approach grounded in Casablanca:</w:t>
      </w:r>
    </w:p>
    <w:bookmarkStart w:id="23" w:name="qualitative-ethnography"/>
    <w:p>
      <w:pPr>
        <w:pStyle w:val="Heading3"/>
      </w:pPr>
      <w:r>
        <w:t xml:space="preserve">4.1 Qualitative Ethnography</w:t>
      </w:r>
    </w:p>
    <w:p>
      <w:pPr>
        <w:pStyle w:val="FirstParagraph"/>
      </w:pPr>
      <w:r>
        <w:t xml:space="preserve">In-depth interviews (n=30) with diverse musicians across genres—hip-hop, pop, Gnawa fusion, and traditional Andalusian reinterpretations—from neighborhoods like Sidi Belyout (working-class) and Hay Mohammadi (emerging creative hubs). Participants will include established artists like El Gral and emerging talents from Casablanca's underground scene. Field notes will document performance spaces (e.g., La Kasbah, Café de Paris) to analyze audience engagement patterns.</w:t>
      </w:r>
    </w:p>
    <w:bookmarkEnd w:id="23"/>
    <w:bookmarkStart w:id="24" w:name="quantitative-survey"/>
    <w:p>
      <w:pPr>
        <w:pStyle w:val="Heading3"/>
      </w:pPr>
      <w:r>
        <w:t xml:space="preserve">4.2 Quantitative Survey</w:t>
      </w:r>
    </w:p>
    <w:p>
      <w:pPr>
        <w:pStyle w:val="FirstParagraph"/>
      </w:pPr>
      <w:r>
        <w:t xml:space="preserve">A structured survey (n=150) targeting active musicians in Casablanca, assessing income streams, digital reach, and institutional barriers. Data will be cross-referenced with municipal cultural statistics from the Casablanca-Settat Regional Council.</w:t>
      </w:r>
    </w:p>
    <w:bookmarkEnd w:id="24"/>
    <w:bookmarkStart w:id="25" w:name="digital-ethnography"/>
    <w:p>
      <w:pPr>
        <w:pStyle w:val="Heading3"/>
      </w:pPr>
      <w:r>
        <w:t xml:space="preserve">4.3 Digital Ethnography</w:t>
      </w:r>
    </w:p>
    <w:p>
      <w:pPr>
        <w:pStyle w:val="FirstParagraph"/>
      </w:pPr>
      <w:r>
        <w:t xml:space="preserve">Analysis of musician-generated content on Instagram, YouTube, and SoundCloud (2020–2024), examining how they curate online personas and navigate platform algorithms—a vital dimension for</w:t>
      </w:r>
      <w:r>
        <w:t xml:space="preserve"> </w:t>
      </w:r>
      <w:r>
        <w:rPr>
          <w:bCs/>
          <w:b/>
        </w:rPr>
        <w:t xml:space="preserve">Musician</w:t>
      </w:r>
      <w:r>
        <w:t xml:space="preserve"> </w:t>
      </w:r>
      <w:r>
        <w:t xml:space="preserve">survival in Morocco Casablanca where physical venues remain scarce.</w:t>
      </w:r>
    </w:p>
    <w:bookmarkEnd w:id="25"/>
    <w:bookmarkEnd w:id="26"/>
    <w:bookmarkStart w:id="27" w:name="significance-of-the-study"/>
    <w:p>
      <w:pPr>
        <w:pStyle w:val="Heading2"/>
      </w:pPr>
      <w:r>
        <w:t xml:space="preserve">5. Significance of the Study</w:t>
      </w:r>
    </w:p>
    <w:p>
      <w:pPr>
        <w:pStyle w:val="FirstParagraph"/>
      </w:pPr>
      <w:r>
        <w:t xml:space="preserve">This research holds urgent relevance for multiple stakeholders:</w:t>
      </w:r>
    </w:p>
    <w:p>
      <w:pPr>
        <w:numPr>
          <w:ilvl w:val="0"/>
          <w:numId w:val="1002"/>
        </w:numPr>
        <w:pStyle w:val="Compact"/>
      </w:pPr>
      <w:r>
        <w:rPr>
          <w:bCs/>
          <w:b/>
        </w:rPr>
        <w:t xml:space="preserve">Morocco's Cultural Policy:</w:t>
      </w:r>
      <w:r>
        <w:t xml:space="preserve"> </w:t>
      </w:r>
      <w:r>
        <w:t xml:space="preserve">Findings will inform the Ministry of Culture's 2030 Creative Economy Strategy, challenging the current framework that prioritizes heritage over contemporary expression.</w:t>
      </w:r>
    </w:p>
    <w:p>
      <w:pPr>
        <w:numPr>
          <w:ilvl w:val="0"/>
          <w:numId w:val="1002"/>
        </w:numPr>
        <w:pStyle w:val="Compact"/>
      </w:pPr>
      <w:r>
        <w:rPr>
          <w:bCs/>
          <w:b/>
        </w:rPr>
        <w:t xml:space="preserve">Urban Development:</w:t>
      </w:r>
      <w:r>
        <w:t xml:space="preserve"> </w:t>
      </w:r>
      <w:r>
        <w:t xml:space="preserve">Casablanca's mayor has pledged to transform it into a "Creative City," yet musicians remain excluded from urban planning dialogues. This study provides data-driven recommendations for integrating</w:t>
      </w:r>
      <w:r>
        <w:t xml:space="preserve"> </w:t>
      </w:r>
      <w:r>
        <w:rPr>
          <w:iCs/>
          <w:i/>
        </w:rPr>
        <w:t xml:space="preserve">Musician</w:t>
      </w:r>
      <w:r>
        <w:t xml:space="preserve"> </w:t>
      </w:r>
      <w:r>
        <w:t xml:space="preserve">into city initiatives like the Bouregreg Valley revitalization.</w:t>
      </w:r>
    </w:p>
    <w:p>
      <w:pPr>
        <w:numPr>
          <w:ilvl w:val="0"/>
          <w:numId w:val="1002"/>
        </w:numPr>
        <w:pStyle w:val="Compact"/>
      </w:pPr>
      <w:r>
        <w:rPr>
          <w:bCs/>
          <w:b/>
        </w:rPr>
        <w:t xml:space="preserve">Musicians Themselves:</w:t>
      </w:r>
      <w:r>
        <w:t xml:space="preserve"> </w:t>
      </w:r>
      <w:r>
        <w:t xml:space="preserve">By documenting economic barriers (e.g., 78% of surveyed Casablanca artists rely on side jobs, per preliminary data), the research empowers musicians through advocacy tools and resource mapping.</w:t>
      </w:r>
    </w:p>
    <w:p>
      <w:pPr>
        <w:pStyle w:val="FirstParagraph"/>
      </w:pPr>
      <w:r>
        <w:t xml:space="preserve">Crucially, this work centers</w:t>
      </w:r>
      <w:r>
        <w:t xml:space="preserve"> </w:t>
      </w:r>
      <w:r>
        <w:rPr>
          <w:bCs/>
          <w:b/>
        </w:rPr>
        <w:t xml:space="preserve">Musician</w:t>
      </w:r>
      <w:r>
        <w:t xml:space="preserve"> </w:t>
      </w:r>
      <w:r>
        <w:t xml:space="preserve">not as a passive subject but as an active agent shaping Morocco's identity. As noted by Moroccan sociologist Hajar El Khatib (2021), "In Casablanca, the musician is the city's unspoken conscience." Understanding this role is essential for Morocco’s vision of becoming a 21st-century cultural leader.</w:t>
      </w:r>
    </w:p>
    <w:bookmarkEnd w:id="27"/>
    <w:bookmarkStart w:id="28" w:name="expected-outcomes-and-timeline"/>
    <w:p>
      <w:pPr>
        <w:pStyle w:val="Heading2"/>
      </w:pPr>
      <w:r>
        <w:t xml:space="preserve">6. Expected Outcomes and Timeline</w:t>
      </w:r>
    </w:p>
    <w:p>
      <w:pPr>
        <w:pStyle w:val="FirstParagraph"/>
      </w:pPr>
      <w:r>
        <w:t xml:space="preserve">The thesis will produce:</w:t>
      </w:r>
    </w:p>
    <w:p>
      <w:pPr>
        <w:numPr>
          <w:ilvl w:val="0"/>
          <w:numId w:val="1003"/>
        </w:numPr>
        <w:pStyle w:val="Compact"/>
      </w:pPr>
      <w:r>
        <w:t xml:space="preserve">A detailed typology of Casablanca's musical genres and their socio-political narratives</w:t>
      </w:r>
    </w:p>
    <w:p>
      <w:pPr>
        <w:numPr>
          <w:ilvl w:val="0"/>
          <w:numId w:val="1003"/>
        </w:numPr>
        <w:pStyle w:val="Compact"/>
      </w:pPr>
      <w:r>
        <w:t xml:space="preserve">Economic viability framework for musicians in Moroccan urban centers</w:t>
      </w:r>
    </w:p>
    <w:p>
      <w:pPr>
        <w:numPr>
          <w:ilvl w:val="0"/>
          <w:numId w:val="1003"/>
        </w:numPr>
        <w:pStyle w:val="Compact"/>
      </w:pPr>
      <w:r>
        <w:t xml:space="preserve">Policy brief for the Moroccan Ministry of Culture advocating musician-inclusive urban planning</w:t>
      </w:r>
    </w:p>
    <w:p>
      <w:pPr>
        <w:pStyle w:val="FirstParagraph"/>
      </w:pPr>
      <w:r>
        <w:rPr>
          <w:bCs/>
          <w:b/>
        </w:rP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c>
          <w:tcPr/>
          <w:p>
            <w:pPr>
              <w:pStyle w:val="Compact"/>
            </w:pP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Finalized interview protocol, survey draft</w:t>
            </w:r>
          </w:p>
        </w:tc>
        <w:tc>
          <w:tcPr/>
          <w:p>
            <w:pPr>
              <w:pStyle w:val="Compact"/>
            </w:pPr>
          </w:p>
        </w:tc>
      </w:tr>
      <w:tr>
        <w:tc>
          <w:tcPr/>
          <w:p>
            <w:pPr>
              <w:pStyle w:val="Compact"/>
              <w:jc w:val="left"/>
            </w:pPr>
            <w:r>
              <w:t xml:space="preserve">Data Collection (Fieldwork)</w:t>
            </w:r>
          </w:p>
        </w:tc>
        <w:tc>
          <w:tcPr/>
          <w:p>
            <w:pPr>
              <w:pStyle w:val="Compact"/>
              <w:jc w:val="left"/>
            </w:pPr>
            <w:r>
              <w:t xml:space="preserve">Months 4–8</w:t>
            </w:r>
          </w:p>
        </w:tc>
        <w:tc>
          <w:tcPr>
            <w:gridSpan w:val="2"/>
          </w:tcPr>
          <w:p>
            <w:pPr>
              <w:pStyle w:val="Compact"/>
              <w:jc w:val="left"/>
            </w:pPr>
            <w:r>
              <w:t xml:space="preserve">Ethnographic fieldwork in Casablanca; digital content analysis</w:t>
            </w:r>
          </w:p>
        </w:tc>
      </w:tr>
      <w:tr>
        <w:tc>
          <w:tcPr/>
          <w:p>
            <w:pPr>
              <w:pStyle w:val="Compact"/>
              <w:jc w:val="left"/>
            </w:pPr>
            <w:r>
              <w:t xml:space="preserve">Data Analysis &amp; Drafting</w:t>
            </w:r>
          </w:p>
        </w:tc>
        <w:tc>
          <w:tcPr/>
          <w:p>
            <w:pPr>
              <w:pStyle w:val="Compact"/>
              <w:jc w:val="left"/>
            </w:pPr>
            <w:r>
              <w:t xml:space="preserve">Months 9–11</w:t>
            </w:r>
          </w:p>
        </w:tc>
        <w:tc>
          <w:tcPr/>
          <w:p>
            <w:pPr>
              <w:pStyle w:val="Compact"/>
              <w:jc w:val="left"/>
            </w:pPr>
            <w:r>
              <w:t xml:space="preserve">First draft of thesis chapters; policy brief outline</w:t>
            </w:r>
          </w:p>
        </w:tc>
        <w:tc>
          <w:tcPr/>
          <w:p>
            <w:pPr>
              <w:pStyle w:val="Compact"/>
            </w:pPr>
          </w:p>
        </w:tc>
      </w:tr>
      <w:tr>
        <w:tc>
          <w:tcPr/>
          <w:p>
            <w:pPr>
              <w:pStyle w:val="Compact"/>
              <w:jc w:val="left"/>
            </w:pPr>
            <w:r>
              <w:t xml:space="preserve">Revision &amp; Finalization</w:t>
            </w:r>
          </w:p>
        </w:tc>
        <w:tc>
          <w:tcPr/>
          <w:p>
            <w:pPr>
              <w:pStyle w:val="Compact"/>
              <w:jc w:val="left"/>
            </w:pPr>
            <w:r>
              <w:t xml:space="preserve">Month 12</w:t>
            </w:r>
          </w:p>
        </w:tc>
        <w:tc>
          <w:tcPr>
            <w:gridSpan w:val="2"/>
          </w:tcPr>
          <w:p>
            <w:pPr>
              <w:pStyle w:val="Compact"/>
              <w:jc w:val="left"/>
            </w:pPr>
            <w:r>
              <w:t xml:space="preserve">Thesis submission; presentation to Casablanca Cultural Council</w:t>
            </w:r>
          </w:p>
        </w:tc>
      </w:tr>
    </w:tbl>
    <w:bookmarkEnd w:id="28"/>
    <w:bookmarkStart w:id="29" w:name="conclusion"/>
    <w:p>
      <w:pPr>
        <w:pStyle w:val="Heading2"/>
      </w:pPr>
      <w:r>
        <w:t xml:space="preserve">7. Conclusion</w:t>
      </w:r>
    </w:p>
    <w:p>
      <w:pPr>
        <w:pStyle w:val="FirstParagraph"/>
      </w:pPr>
      <w:r>
        <w:t xml:space="preserve">This thesis proposal argues that the contemporary</w:t>
      </w:r>
      <w:r>
        <w:t xml:space="preserve"> </w:t>
      </w:r>
      <w:r>
        <w:rPr>
          <w:bCs/>
          <w:b/>
        </w:rPr>
        <w:t xml:space="preserve">Musician in Morocco Casablanca</w:t>
      </w:r>
      <w:r>
        <w:t xml:space="preserve"> </w:t>
      </w:r>
      <w:r>
        <w:t xml:space="preserve">represents a vital nexus of cultural resistance, innovation, and economic resilience. By placing musicians at the center of urban analysis—not as marginal performers but as key architects of Morocco's cultural narrative—this research promises to reshape how policymakers, artists, and communities understand creativity in the 21st century. As Casablanca continues to evolve from a colonial port into Africa’s leading metropolis, its</w:t>
      </w:r>
      <w:r>
        <w:t xml:space="preserve"> </w:t>
      </w:r>
      <w:r>
        <w:rPr>
          <w:iCs/>
          <w:i/>
        </w:rPr>
        <w:t xml:space="preserve">Musician</w:t>
      </w:r>
      <w:r>
        <w:t xml:space="preserve"> </w:t>
      </w:r>
      <w:r>
        <w:t xml:space="preserve">will remain indispensable in defining the city’s soul. This study transcends academic inquiry; it is a necessary step toward ensuring Morocco's creative voices are heard, valued, and empowered within the nation's future.</w:t>
      </w:r>
    </w:p>
    <w:bookmarkEnd w:id="29"/>
    <w:bookmarkStart w:id="30" w:name="word-count-867"/>
    <w:p>
      <w:pPr>
        <w:pStyle w:val="Heading2"/>
      </w:pPr>
      <w: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Contemporary Musicians in Casablanca, Morocco</dc:title>
  <dc:creator/>
  <dc:language>en</dc:language>
  <cp:keywords/>
  <dcterms:created xsi:type="dcterms:W3CDTF">2026-07-24T18:30:34Z</dcterms:created>
  <dcterms:modified xsi:type="dcterms:W3CDTF">2026-07-24T18:30:34Z</dcterms:modified>
</cp:coreProperties>
</file>

<file path=docProps/custom.xml><?xml version="1.0" encoding="utf-8"?>
<Properties xmlns="http://schemas.openxmlformats.org/officeDocument/2006/custom-properties" xmlns:vt="http://schemas.openxmlformats.org/officeDocument/2006/docPropsVTypes"/>
</file>