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Yangon,</w:t>
      </w:r>
      <w:r>
        <w:t xml:space="preserve"> </w:t>
      </w:r>
      <w:r>
        <w:t xml:space="preserve">Myanmar</w:t>
      </w:r>
    </w:p>
    <w:bookmarkStart w:id="29" w:name="Xd7671775301887b7c56b049480b909a725baa45"/>
    <w:p>
      <w:pPr>
        <w:pStyle w:val="Heading1"/>
      </w:pPr>
      <w:r>
        <w:t xml:space="preserve">Thesis Proposal: The Role and Challenges of Contemporary Musicians in Yangon, Myanmar</w:t>
      </w:r>
    </w:p>
    <w:bookmarkStart w:id="20" w:name="introduction"/>
    <w:p>
      <w:pPr>
        <w:pStyle w:val="Heading2"/>
      </w:pPr>
      <w:r>
        <w:t xml:space="preserve">Introduction</w:t>
      </w:r>
    </w:p>
    <w:p>
      <w:pPr>
        <w:pStyle w:val="FirstParagraph"/>
      </w:pPr>
      <w:r>
        <w:t xml:space="preserve">In the vibrant cultural landscape of Myanmar Yangon, musicians serve as vital custodians of tradition while navigating complex modern realities. This thesis proposal examines the evolving role of contemporary musicians in Yangon—a city where ancient Bamar musical heritage intersects with globalized pop culture and socio-political change. Despite Myanmar's rich musical traditions dating back centuries, today's musicians face unprecedented challenges including censorship, economic instability, and digital disruption. This research directly addresses the critical gap in understanding how</w:t>
      </w:r>
      <w:r>
        <w:t xml:space="preserve"> </w:t>
      </w:r>
      <w:r>
        <w:rPr>
          <w:iCs/>
          <w:i/>
        </w:rPr>
        <w:t xml:space="preserve">Musician</w:t>
      </w:r>
      <w:r>
        <w:t xml:space="preserve"> </w:t>
      </w:r>
      <w:r>
        <w:t xml:space="preserve">identity transforms within Yangon's unique socio-economic context. By focusing on local artists actively shaping Myanmar's cultural narrative, this study will illuminate pathways for sustainable artistic practice amid systemic constraints.</w:t>
      </w:r>
    </w:p>
    <w:bookmarkEnd w:id="20"/>
    <w:bookmarkStart w:id="21" w:name="problem-statement"/>
    <w:p>
      <w:pPr>
        <w:pStyle w:val="Heading2"/>
      </w:pPr>
      <w:r>
        <w:t xml:space="preserve">Problem Statement</w:t>
      </w:r>
    </w:p>
    <w:p>
      <w:pPr>
        <w:pStyle w:val="FirstParagraph"/>
      </w:pPr>
      <w:r>
        <w:t xml:space="preserve">Yangon remains Myanmar's cultural epicenter, yet its musicians operate under dual pressures: preserving indigenous forms like *Hsaing Waing* ensembles and *Lethwei* drumming traditions while engaging with global music markets. Recent political shifts have intensified censorship around lyrical content, disproportionately affecting independent artists. Simultaneously, digital streaming platforms fragment audiences and undercut traditional revenue streams. Crucially, academic literature on Myanmar's music sector remains scarce—most studies focus on historical ethnomusicology rather than contemporary practitioners' lived experiences in Yangon. This research directly confronts the absence of first-person narratives from</w:t>
      </w:r>
      <w:r>
        <w:t xml:space="preserve"> </w:t>
      </w:r>
      <w:r>
        <w:rPr>
          <w:iCs/>
          <w:i/>
        </w:rPr>
        <w:t xml:space="preserve">Musician</w:t>
      </w:r>
      <w:r>
        <w:t xml:space="preserve"> </w:t>
      </w:r>
      <w:r>
        <w:t xml:space="preserve">voices operating at the city's cultural crossroads.</w:t>
      </w:r>
    </w:p>
    <w:bookmarkEnd w:id="21"/>
    <w:bookmarkStart w:id="22" w:name="research-questions"/>
    <w:p>
      <w:pPr>
        <w:pStyle w:val="Heading2"/>
      </w:pPr>
      <w:r>
        <w:t xml:space="preserve">Research Questions</w:t>
      </w:r>
    </w:p>
    <w:p>
      <w:pPr>
        <w:numPr>
          <w:ilvl w:val="0"/>
          <w:numId w:val="1001"/>
        </w:numPr>
        <w:pStyle w:val="Compact"/>
      </w:pPr>
      <w:r>
        <w:t xml:space="preserve">How do Myanmar Yangon-based musicians negotiate between cultural preservation and contemporary artistic expression under current socio-political constraints?</w:t>
      </w:r>
    </w:p>
    <w:p>
      <w:pPr>
        <w:numPr>
          <w:ilvl w:val="0"/>
          <w:numId w:val="1001"/>
        </w:numPr>
        <w:pStyle w:val="Compact"/>
      </w:pPr>
      <w:r>
        <w:t xml:space="preserve">What economic models sustain musicians amid Yangon's unstable market conditions, and how effective are digital platforms in creating viable careers?</w:t>
      </w:r>
    </w:p>
    <w:p>
      <w:pPr>
        <w:numPr>
          <w:ilvl w:val="0"/>
          <w:numId w:val="1001"/>
        </w:numPr>
        <w:pStyle w:val="Compact"/>
      </w:pPr>
      <w:r>
        <w:t xml:space="preserve">In what ways does the urban environment of Yangon (e.g., informal performance spaces, cultural policies) shape the identity and output of modern musicians?</w:t>
      </w:r>
    </w:p>
    <w:bookmarkEnd w:id="22"/>
    <w:bookmarkStart w:id="23" w:name="literature-review"/>
    <w:p>
      <w:pPr>
        <w:pStyle w:val="Heading2"/>
      </w:pPr>
      <w:r>
        <w:t xml:space="preserve">Literature Review</w:t>
      </w:r>
    </w:p>
    <w:p>
      <w:pPr>
        <w:pStyle w:val="FirstParagraph"/>
      </w:pPr>
      <w:r>
        <w:t xml:space="preserve">Existing scholarship on Southeast Asian music (e.g., Biddiss, 2013; Teng, 2018) often overlooks Myanmar's post-civil war cultural resurgence. While studies like *Music and Modernity in Myanmar* (Zaw, 2019) analyze historical forms, they neglect current challenges. Research on ASEAN musicians (e.g., Lim &amp; Yip, 2021) focuses on Thailand or Vietnam—ignoring Yangon's distinct context where military influence permeates cultural spaces. Recent works by Myanmar scholars (e.g., Aung, 2023) discuss music in conflict zones but lack empirical data from Yangon's urban creative hubs like Sule Pagoda Square or Kaba Aye district. This proposal bridges these gaps by centering Yangon-based</w:t>
      </w:r>
      <w:r>
        <w:t xml:space="preserve"> </w:t>
      </w:r>
      <w:r>
        <w:rPr>
          <w:iCs/>
          <w:i/>
        </w:rPr>
        <w:t xml:space="preserve">Musician</w:t>
      </w:r>
      <w:r>
        <w:t xml:space="preserve"> </w:t>
      </w:r>
      <w:r>
        <w:t xml:space="preserve">agency through fieldwork.</w:t>
      </w:r>
    </w:p>
    <w:bookmarkEnd w:id="23"/>
    <w:bookmarkStart w:id="24" w:name="research-methodology"/>
    <w:p>
      <w:pPr>
        <w:pStyle w:val="Heading2"/>
      </w:pPr>
      <w:r>
        <w:t xml:space="preserve">Research Methodology</w:t>
      </w:r>
    </w:p>
    <w:p>
      <w:pPr>
        <w:pStyle w:val="FirstParagraph"/>
      </w:pPr>
      <w:r>
        <w:t xml:space="preserve">This qualitative study employs ethnographic fieldwork in Yangon over 10 months (January–October 2025), combining:</w:t>
      </w:r>
      <w:r>
        <w:br/>
      </w:r>
      <w:r>
        <w:t xml:space="preserve">• In-depth interviews with 30+ musicians across genres (traditional fusion, indie rock, hip-hop, electronic)</w:t>
      </w:r>
      <w:r>
        <w:br/>
      </w:r>
      <w:r>
        <w:t xml:space="preserve">• Participant observation at live venues (e.g., The Glass House, Rhythm Bar) and community music workshops</w:t>
      </w:r>
      <w:r>
        <w:br/>
      </w:r>
      <w:r>
        <w:t xml:space="preserve">• Document analysis of digital footprints (social media engagement metrics, streaming data from Spotify/YouTube)</w:t>
      </w:r>
      <w:r>
        <w:br/>
      </w:r>
      <w:r>
        <w:rPr>
          <w:iCs/>
          <w:i/>
        </w:rPr>
        <w:t xml:space="preserve">Sampling Strategy</w:t>
      </w:r>
      <w:r>
        <w:t xml:space="preserve">: Purposive selection targeting artists with 2+ years of Yangon residency, varying income levels and genre backgrounds. All participants will receive ethical clearance via Yangon University's IRB.</w:t>
      </w:r>
    </w:p>
    <w:bookmarkEnd w:id="24"/>
    <w:bookmarkStart w:id="25" w:name="expected-outcomes-significance"/>
    <w:p>
      <w:pPr>
        <w:pStyle w:val="Heading2"/>
      </w:pPr>
      <w:r>
        <w:t xml:space="preserve">Expected Outcomes &amp; Significance</w:t>
      </w:r>
    </w:p>
    <w:p>
      <w:pPr>
        <w:pStyle w:val="FirstParagraph"/>
      </w:pPr>
      <w:r>
        <w:t xml:space="preserve">This research will produce the first comprehensive analysis of musician livelihoods in contemporary Myanmar Yangon. Key contributions include:</w:t>
      </w:r>
    </w:p>
    <w:p>
      <w:pPr>
        <w:numPr>
          <w:ilvl w:val="0"/>
          <w:numId w:val="1002"/>
        </w:numPr>
        <w:pStyle w:val="Compact"/>
      </w:pPr>
      <w:r>
        <w:rPr>
          <w:bCs/>
          <w:b/>
        </w:rPr>
        <w:t xml:space="preserve">Cultural Policy Frameworks</w:t>
      </w:r>
      <w:r>
        <w:t xml:space="preserve">: A model for inclusive arts governance addressing censorship and infrastructure gaps, directly informing Yangon City Development Committee initiatives.</w:t>
      </w:r>
    </w:p>
    <w:p>
      <w:pPr>
        <w:numPr>
          <w:ilvl w:val="0"/>
          <w:numId w:val="1002"/>
        </w:numPr>
        <w:pStyle w:val="Compact"/>
      </w:pPr>
      <w:r>
        <w:rPr>
          <w:bCs/>
          <w:b/>
        </w:rPr>
        <w:t xml:space="preserve">Artist Sustainability Toolkit</w:t>
      </w:r>
      <w:r>
        <w:t xml:space="preserve">: Practical strategies for musicians to navigate digital monetization and community engagement—tested through co-design workshops with local collectives like *Myanmar Music Makers*.</w:t>
      </w:r>
    </w:p>
    <w:p>
      <w:pPr>
        <w:numPr>
          <w:ilvl w:val="0"/>
          <w:numId w:val="1002"/>
        </w:numPr>
        <w:pStyle w:val="Compact"/>
      </w:pPr>
      <w:r>
        <w:rPr>
          <w:bCs/>
          <w:b/>
        </w:rPr>
        <w:t xml:space="preserve">Academic Impact</w:t>
      </w:r>
      <w:r>
        <w:t xml:space="preserve">: A grounded theory of "resilient musical subjectivity" in post-authoritarian contexts, challenging Western-centric music industry models.</w:t>
      </w:r>
    </w:p>
    <w:p>
      <w:pPr>
        <w:pStyle w:val="FirstParagraph"/>
      </w:pPr>
      <w:r>
        <w:t xml:space="preserve">The study's significance extends beyond academia: it empowers Yangon musicians as cultural agents while providing data for NGOs (e.g., Myanmar Arts &amp; Culture Foundation) advocating for artist rights. Crucially, it centers</w:t>
      </w:r>
      <w:r>
        <w:t xml:space="preserve"> </w:t>
      </w:r>
      <w:r>
        <w:rPr>
          <w:iCs/>
          <w:i/>
        </w:rPr>
        <w:t xml:space="preserve">Musician</w:t>
      </w:r>
      <w:r>
        <w:t xml:space="preserve"> </w:t>
      </w:r>
      <w:r>
        <w:t xml:space="preserve">voices often erased in Myanmar's national discourse—transforming them from subjects of study into co-researchers.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Fieldwork Preparation</w:t>
      </w:r>
    </w:p>
    <w:p>
      <w:pPr>
        <w:pStyle w:val="BodyText"/>
      </w:pPr>
      <w:r>
        <w:t xml:space="preserve">Jan–Feb 2025</w:t>
      </w:r>
    </w:p>
    <w:p>
      <w:pPr>
        <w:pStyle w:val="BodyText"/>
      </w:pPr>
      <w:r>
        <w:t xml:space="preserve">Literature synthesis, IRB approval, partner coordination with Yangon cultural NGOs</w:t>
      </w:r>
    </w:p>
    <w:p>
      <w:pPr>
        <w:pStyle w:val="BodyText"/>
      </w:pPr>
      <w:r>
        <w:t xml:space="preserve">Data Collection</w:t>
      </w:r>
    </w:p>
    <w:p>
      <w:pPr>
        <w:pStyle w:val="BodyText"/>
      </w:pPr>
      <w:r>
        <w:t xml:space="preserve">Mar–Jul 2025</w:t>
      </w:r>
    </w:p>
    <w:p>
      <w:pPr>
        <w:pStyle w:val="FirstParagraph"/>
      </w:pPr>
      <w:r>
        <w:t xml:space="preserve">Data Analysis</w:t>
      </w:r>
    </w:p>
    <w:p>
      <w:pPr>
        <w:pStyle w:val="BodyText"/>
      </w:pPr>
      <w:r>
        <w:t xml:space="preserve">Aug–Sep 2025</w:t>
      </w:r>
    </w:p>
    <w:p>
      <w:pPr>
        <w:pStyle w:val="BodyText"/>
      </w:pPr>
      <w:r>
        <w:t xml:space="preserve">Coding interview transcripts, thematic analysis using NVivo software</w:t>
      </w:r>
    </w:p>
    <w:p>
      <w:pPr>
        <w:pStyle w:val="BodyText"/>
      </w:pPr>
      <w:r>
        <w:t xml:space="preserve">Dissemination</w:t>
      </w:r>
    </w:p>
    <w:p>
      <w:pPr>
        <w:pStyle w:val="BodyText"/>
      </w:pPr>
      <w:r>
        <w:t xml:space="preserve">Oct 2025</w:t>
      </w:r>
    </w:p>
    <w:bookmarkEnd w:id="26"/>
    <w:bookmarkStart w:id="27" w:name="conclusion"/>
    <w:p>
      <w:pPr>
        <w:pStyle w:val="Heading2"/>
      </w:pPr>
      <w:r>
        <w:t xml:space="preserve">Conclusion</w:t>
      </w:r>
    </w:p>
    <w:p>
      <w:pPr>
        <w:pStyle w:val="FirstParagraph"/>
      </w:pPr>
      <w:r>
        <w:t xml:space="preserve">The proposed research fundamentally repositions the</w:t>
      </w:r>
      <w:r>
        <w:t xml:space="preserve"> </w:t>
      </w:r>
      <w:r>
        <w:rPr>
          <w:iCs/>
          <w:i/>
        </w:rPr>
        <w:t xml:space="preserve">Musician</w:t>
      </w:r>
      <w:r>
        <w:t xml:space="preserve"> </w:t>
      </w:r>
      <w:r>
        <w:t xml:space="preserve">as a pivotal social actor in Myanmar's urban transformation. By anchoring this study in Yangon—where music thrives as both resistance and resilience—we move beyond tokenistic cultural studies to deliver actionable insights for artists, policymakers, and communities. As Myanmar navigates its democratic trajectory, understanding how musicians sustain creativity amid uncertainty is not merely academic; it is essential to the nation's cultural sovereignty. This thesis will illuminate Yangon's sonic landscape as a living archive of Myanmar's present and future, ensuring that the voices of its</w:t>
      </w:r>
      <w:r>
        <w:t xml:space="preserve"> </w:t>
      </w:r>
      <w:r>
        <w:rPr>
          <w:iCs/>
          <w:i/>
        </w:rPr>
        <w:t xml:space="preserve">Musician</w:t>
      </w:r>
      <w:r>
        <w:t xml:space="preserve"> </w:t>
      </w:r>
      <w:r>
        <w:t xml:space="preserve">practitioners are heard—not as statistics, but as architects of identity.</w:t>
      </w:r>
    </w:p>
    <w:bookmarkEnd w:id="27"/>
    <w:bookmarkStart w:id="28" w:name="references-selected"/>
    <w:p>
      <w:pPr>
        <w:pStyle w:val="Heading2"/>
      </w:pPr>
      <w:r>
        <w:t xml:space="preserve">References (Selected)</w:t>
      </w:r>
    </w:p>
    <w:p>
      <w:pPr>
        <w:numPr>
          <w:ilvl w:val="0"/>
          <w:numId w:val="1007"/>
        </w:numPr>
        <w:pStyle w:val="Compact"/>
      </w:pPr>
      <w:r>
        <w:t xml:space="preserve">Aung, M. (2023). *Cultural Resistance in Myanmar's Urban Spaces*. Mandalay Press.</w:t>
      </w:r>
    </w:p>
    <w:p>
      <w:pPr>
        <w:numPr>
          <w:ilvl w:val="0"/>
          <w:numId w:val="1007"/>
        </w:numPr>
        <w:pStyle w:val="Compact"/>
      </w:pPr>
      <w:r>
        <w:t xml:space="preserve">Biddiss, J. (2013). "Music as a Site of Power: Southeast Asia." *Asian Music*, 44(1), 67-89.</w:t>
      </w:r>
    </w:p>
    <w:p>
      <w:pPr>
        <w:numPr>
          <w:ilvl w:val="0"/>
          <w:numId w:val="1007"/>
        </w:numPr>
        <w:pStyle w:val="Compact"/>
      </w:pPr>
      <w:r>
        <w:t xml:space="preserve">Zaw, T. (2019). *Music and Modernity in Myanmar*. Yangon University Press.</w:t>
      </w:r>
    </w:p>
    <w:p>
      <w:pPr>
        <w:numPr>
          <w:ilvl w:val="0"/>
          <w:numId w:val="1007"/>
        </w:numPr>
        <w:pStyle w:val="Compact"/>
      </w:pPr>
      <w:r>
        <w:t xml:space="preserve">Lim, J., &amp; Yip, C. (2021). "Digital Disruption in ASEAN Music Industries." *Southeast Asian Journal of Social Sciences*, 50(3), 412-430.</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Contemporary Musicians in Yangon, Myanmar</dc:title>
  <dc:creator/>
  <dc:language>en</dc:language>
  <cp:keywords/>
  <dcterms:created xsi:type="dcterms:W3CDTF">2026-07-20T00:02:27Z</dcterms:created>
  <dcterms:modified xsi:type="dcterms:W3CDTF">2026-07-20T00:02:27Z</dcterms:modified>
</cp:coreProperties>
</file>

<file path=docProps/custom.xml><?xml version="1.0" encoding="utf-8"?>
<Properties xmlns="http://schemas.openxmlformats.org/officeDocument/2006/custom-properties" xmlns:vt="http://schemas.openxmlformats.org/officeDocument/2006/docPropsVTypes"/>
</file>