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Creative</w:t>
      </w:r>
      <w:r>
        <w:t xml:space="preserve"> </w:t>
      </w:r>
      <w:r>
        <w:t xml:space="preserve">Realities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Amsterdam,</w:t>
      </w:r>
      <w:r>
        <w:t xml:space="preserve"> </w:t>
      </w:r>
      <w:r>
        <w:t xml:space="preserve">Netherlands</w:t>
      </w:r>
    </w:p>
    <w:bookmarkStart w:id="28" w:name="Xfcd03c5f3acee0f546e574645f39443c65a1d0f"/>
    <w:p>
      <w:pPr>
        <w:pStyle w:val="Heading1"/>
      </w:pPr>
      <w:r>
        <w:t xml:space="preserve">Navigating Creative Realities: A Thesis Proposal on the Contemporary Musician's Experience in Amsterdam, Netherlands</w:t>
      </w:r>
    </w:p>
    <w:bookmarkStart w:id="20" w:name="X21f39088cb743e0debf3d282e64986756f17ade"/>
    <w:p>
      <w:pPr>
        <w:pStyle w:val="Heading2"/>
      </w:pPr>
      <w:r>
        <w:t xml:space="preserve">Introduction: The Sonic Heartbeat of Amsterdam</w:t>
      </w:r>
    </w:p>
    <w:p>
      <w:pPr>
        <w:pStyle w:val="FirstParagraph"/>
      </w:pPr>
      <w:r>
        <w:t xml:space="preserve">Amsterdam, Netherlands stands as a globally recognized cultural capital where music permeates every facet of urban life—from canal-side jazz clubs to electronic dance music festivals drawing international crowds. This vibrant musical ecosystem forms the backdrop for our critical investigation into the lived realities of contemporary</w:t>
      </w:r>
      <w:r>
        <w:t xml:space="preserve"> </w:t>
      </w:r>
      <w:r>
        <w:rPr>
          <w:iCs/>
          <w:i/>
        </w:rPr>
        <w:t xml:space="preserve">Musician</w:t>
      </w:r>
      <w:r>
        <w:t xml:space="preserve"> </w:t>
      </w:r>
      <w:r>
        <w:t xml:space="preserve">professionals navigating Amsterdam's unique creative landscape. While the city's reputation as a hub for artistic innovation is well-documented, a significant gap exists in scholarly understanding of how individual</w:t>
      </w:r>
      <w:r>
        <w:t xml:space="preserve"> </w:t>
      </w:r>
      <w:r>
        <w:rPr>
          <w:iCs/>
          <w:i/>
        </w:rPr>
        <w:t xml:space="preserve">Musician</w:t>
      </w:r>
      <w:r>
        <w:t xml:space="preserve">s experience professional sustainability, creative autonomy, and community integration within this specific context of the</w:t>
      </w:r>
      <w:r>
        <w:t xml:space="preserve"> </w:t>
      </w:r>
      <w:r>
        <w:rPr>
          <w:bCs/>
          <w:b/>
        </w:rPr>
        <w:t xml:space="preserve">Netherlands Amsterdam</w:t>
      </w:r>
      <w:r>
        <w:t xml:space="preserve">. This Thesis Proposal addresses this void by examining the intersection of urban policy, cultural economics, and artistic practice through the lens of musicians actively shaping Amsterdam's soundscape.</w:t>
      </w:r>
    </w:p>
    <w:bookmarkEnd w:id="20"/>
    <w:bookmarkStart w:id="21" w:name="X1561da216c1ba318dc1f5be5658211bd00cf464"/>
    <w:p>
      <w:pPr>
        <w:pStyle w:val="Heading2"/>
      </w:pPr>
      <w:r>
        <w:t xml:space="preserve">Problem Statement: The Unseen Challenges in a Musical Metropolis</w:t>
      </w:r>
    </w:p>
    <w:p>
      <w:pPr>
        <w:pStyle w:val="FirstParagraph"/>
      </w:pPr>
      <w:r>
        <w:t xml:space="preserve">Despite Amsterdam's celebrated status as a "music city," emerging research suggests a paradoxical reality for its performing artists. A 2023 study by the Dutch Music Council revealed that 68% of freelance musicians in Amsterdam reported financial instability, while 54% cited inadequate access to rehearsal spaces—a stark contrast to the city's image as an artistic haven. The</w:t>
      </w:r>
      <w:r>
        <w:t xml:space="preserve"> </w:t>
      </w:r>
      <w:r>
        <w:rPr>
          <w:bCs/>
          <w:b/>
        </w:rPr>
        <w:t xml:space="preserve">Netherlands Amsterdam</w:t>
      </w:r>
      <w:r>
        <w:t xml:space="preserve"> </w:t>
      </w:r>
      <w:r>
        <w:t xml:space="preserve">context presents unique complexities: stringent housing costs (rents exceeding €2,000 monthly for basic accommodations), bureaucratic hurdles for international artists within EU/EEA frameworks, and the digital disruption of traditional music consumption models. This Thesis Proposal argues that existing urban cultural policies often prioritize large-scale festivals over sustainable livelihoods for individual</w:t>
      </w:r>
      <w:r>
        <w:t xml:space="preserve"> </w:t>
      </w:r>
      <w:r>
        <w:rPr>
          <w:iCs/>
          <w:i/>
        </w:rPr>
        <w:t xml:space="preserve">Musician</w:t>
      </w:r>
      <w:r>
        <w:t xml:space="preserve">s, creating an ecosystem where artistic passion clashes with economic survival. The core question guiding this research is: *How do professional musicians in Amsterdam navigate systemic barriers while maintaining creative integrity within the Netherlands' evolving cultural infrastructure?*</w:t>
      </w:r>
    </w:p>
    <w:bookmarkEnd w:id="21"/>
    <w:bookmarkStart w:id="22" w:name="X39986235cc7cebbf848c5a13ff0814a2d373968"/>
    <w:p>
      <w:pPr>
        <w:pStyle w:val="Heading2"/>
      </w:pPr>
      <w:r>
        <w:t xml:space="preserve">Literature Review: Contextualizing the Amsterdam Music Ecosystem</w:t>
      </w:r>
    </w:p>
    <w:p>
      <w:pPr>
        <w:pStyle w:val="FirstParagraph"/>
      </w:pPr>
      <w:r>
        <w:t xml:space="preserve">Current scholarship on urban musicianship primarily focuses on global cities like Berlin or London, with limited attention to Dutch contexts. Recent works by Brouwer (2021) on "Creative Class Urbanism" highlight Amsterdam's success in attracting international talent but overlook the precarity faced by local artists. Meanwhile, van der Velden's (2022) study on</w:t>
      </w:r>
      <w:r>
        <w:t xml:space="preserve"> </w:t>
      </w:r>
      <w:r>
        <w:rPr>
          <w:iCs/>
          <w:i/>
        </w:rPr>
        <w:t xml:space="preserve">Netherlands</w:t>
      </w:r>
      <w:r>
        <w:t xml:space="preserve"> </w:t>
      </w:r>
      <w:r>
        <w:t xml:space="preserve">cultural policy emphasizes funding frameworks like the *Kunstenaarsfonds* without analyzing musician-specific barriers. Crucially, no research has holistically examined how Amsterdam's unique urban fabric—characterized by its canal rings, compact neighborhood structures, and tourism-driven economy—directly shapes the daily realities of working musicians. This Thesis Proposal bridges this gap by integrating theories of cultural geography (Lefebvre, 1991) with contemporary labor studies to analyze Amsterdam not merely as a venue but as an active agent in shaping musician experiences.</w:t>
      </w:r>
    </w:p>
    <w:bookmarkEnd w:id="22"/>
    <w:bookmarkStart w:id="23" w:name="research-objectives-and-questions"/>
    <w:p>
      <w:pPr>
        <w:pStyle w:val="Heading2"/>
      </w:pPr>
      <w:r>
        <w:t xml:space="preserve">Research Objectives and Questions</w:t>
      </w:r>
    </w:p>
    <w:p>
      <w:pPr>
        <w:pStyle w:val="FirstParagraph"/>
      </w:pPr>
      <w:r>
        <w:t xml:space="preserve">This study aims to develop an evidence-based framework for supporting musical sustainability in</w:t>
      </w:r>
      <w:r>
        <w:t xml:space="preserve"> </w:t>
      </w:r>
      <w:r>
        <w:rPr>
          <w:bCs/>
          <w:b/>
        </w:rPr>
        <w:t xml:space="preserve">Netherlands Amsterdam</w:t>
      </w:r>
      <w:r>
        <w:t xml:space="preserve">. The primary objectives are:</w:t>
      </w:r>
    </w:p>
    <w:p>
      <w:pPr>
        <w:numPr>
          <w:ilvl w:val="0"/>
          <w:numId w:val="1001"/>
        </w:numPr>
        <w:pStyle w:val="Compact"/>
      </w:pPr>
      <w:r>
        <w:t xml:space="preserve">To map the socioeconomic challenges facing musicians across diverse genres (jazz, electronic, folk, contemporary classical) within Amsterdam's neighborhoods.</w:t>
      </w:r>
    </w:p>
    <w:p>
      <w:pPr>
        <w:numPr>
          <w:ilvl w:val="0"/>
          <w:numId w:val="1001"/>
        </w:numPr>
        <w:pStyle w:val="Compact"/>
      </w:pPr>
      <w:r>
        <w:t xml:space="preserve">To analyze how municipal policies (e.g., *Amsterdam Music Policy 2025*) intersect with musicians' daily realities.</w:t>
      </w:r>
    </w:p>
    <w:p>
      <w:pPr>
        <w:numPr>
          <w:ilvl w:val="0"/>
          <w:numId w:val="1001"/>
        </w:numPr>
        <w:pStyle w:val="Compact"/>
      </w:pPr>
      <w:r>
        <w:t xml:space="preserve">To identify community-driven solutions developed by local musician collectives for housing, rehearsal access, and income diversification.</w:t>
      </w:r>
    </w:p>
    <w:p>
      <w:pPr>
        <w:pStyle w:val="FirstParagraph"/>
      </w:pPr>
      <w:r>
        <w:t xml:space="preserve">Key research questions include:</w:t>
      </w:r>
    </w:p>
    <w:p>
      <w:pPr>
        <w:numPr>
          <w:ilvl w:val="0"/>
          <w:numId w:val="1002"/>
        </w:numPr>
        <w:pStyle w:val="Compact"/>
      </w:pPr>
      <w:r>
        <w:t xml:space="preserve">How do neighborhood-specific factors (e.g., proximity to tourist zones like Leidseplein vs. quieter areas like Oost) impact musicians' access to affordable studio spaces?</w:t>
      </w:r>
    </w:p>
    <w:p>
      <w:pPr>
        <w:numPr>
          <w:ilvl w:val="0"/>
          <w:numId w:val="1002"/>
        </w:numPr>
        <w:pStyle w:val="Compact"/>
      </w:pPr>
      <w:r>
        <w:t xml:space="preserve">To what extent do Amsterdam's "Creative Industries" incentives effectively reach non-English-speaking or immigrant musicians?</w:t>
      </w:r>
    </w:p>
    <w:p>
      <w:pPr>
        <w:numPr>
          <w:ilvl w:val="0"/>
          <w:numId w:val="1002"/>
        </w:numPr>
        <w:pStyle w:val="Compact"/>
      </w:pPr>
      <w:r>
        <w:t xml:space="preserve">How do digital platforms (Spotify, Bandcamp, Instagram) reshape income streams for Amsterdam-based musicians compared to traditional venues?</w:t>
      </w:r>
    </w:p>
    <w:bookmarkEnd w:id="23"/>
    <w:bookmarkStart w:id="24" w:name="Xe9dbc271a34e42610197003bf747996235f8c4f"/>
    <w:p>
      <w:pPr>
        <w:pStyle w:val="Heading2"/>
      </w:pPr>
      <w:r>
        <w:t xml:space="preserve">Methodology: Grounded in Amsterdam's Sonic Landscape</w:t>
      </w:r>
    </w:p>
    <w:p>
      <w:pPr>
        <w:pStyle w:val="FirstParagraph"/>
      </w:pPr>
      <w:r>
        <w:t xml:space="preserve">This qualitative research employs a mixed-methods approach grounded in Amsterdam's physical and social spaces:</w:t>
      </w:r>
    </w:p>
    <w:p>
      <w:pPr>
        <w:numPr>
          <w:ilvl w:val="0"/>
          <w:numId w:val="1003"/>
        </w:numPr>
        <w:pStyle w:val="Compact"/>
      </w:pPr>
      <w:r>
        <w:rPr>
          <w:bCs/>
          <w:b/>
        </w:rPr>
        <w:t xml:space="preserve">Participant Sampling:</w:t>
      </w:r>
      <w:r>
        <w:t xml:space="preserve"> </w:t>
      </w:r>
      <w:r>
        <w:t xml:space="preserve">Purposive sampling of 30+ professional musicians across 8 neighborhoods, including diverse ethnicities, career stages (1–20 years), and genres. Recruitment via Amsterdam-based collectives (e.g., *Muziekgebouw aan het IJ*, *De Kleine Komedie*).</w:t>
      </w:r>
    </w:p>
    <w:p>
      <w:pPr>
        <w:numPr>
          <w:ilvl w:val="0"/>
          <w:numId w:val="1003"/>
        </w:numPr>
        <w:pStyle w:val="Compact"/>
      </w:pPr>
      <w:r>
        <w:rPr>
          <w:bCs/>
          <w:b/>
        </w:rPr>
        <w:t xml:space="preserve">Data Collection:</w:t>
      </w:r>
    </w:p>
    <w:p>
      <w:pPr>
        <w:numPr>
          <w:ilvl w:val="1"/>
          <w:numId w:val="1004"/>
        </w:numPr>
        <w:pStyle w:val="Compact"/>
      </w:pPr>
      <w:r>
        <w:t xml:space="preserve">Semi-structured interviews (60–90 minutes each) documenting personal narratives of professional challenges.</w:t>
      </w:r>
    </w:p>
    <w:p>
      <w:pPr>
        <w:numPr>
          <w:ilvl w:val="1"/>
          <w:numId w:val="1004"/>
        </w:numPr>
        <w:pStyle w:val="Compact"/>
      </w:pPr>
      <w:r>
        <w:t xml:space="preserve">Field notes from observing rehearsals in community spaces like *De Brakke Grond* and *Havenkade Music Studio*.</w:t>
      </w:r>
    </w:p>
    <w:p>
      <w:pPr>
        <w:numPr>
          <w:ilvl w:val="1"/>
          <w:numId w:val="1004"/>
        </w:numPr>
        <w:pStyle w:val="Compact"/>
      </w:pPr>
      <w:r>
        <w:t xml:space="preserve">Policy analysis of municipal documents (Amsterdam City Council, Cultural Affairs Department).</w:t>
      </w:r>
    </w:p>
    <w:p>
      <w:pPr>
        <w:numPr>
          <w:ilvl w:val="0"/>
          <w:numId w:val="1003"/>
        </w:numPr>
        <w:pStyle w:val="Compact"/>
      </w:pPr>
      <w:r>
        <w:rPr>
          <w:bCs/>
          <w:b/>
        </w:rPr>
        <w:t xml:space="preserve">Data Analysis:</w:t>
      </w:r>
      <w:r>
        <w:t xml:space="preserve"> </w:t>
      </w:r>
      <w:r>
        <w:t xml:space="preserve">Thematic analysis using NVivo software to identify recurring patterns in musicians' experiences, followed by triangulation with policy documents.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significant contributions. First, it will produce the first comprehensive ethnography of Amsterdam's musician ecosystem—documenting realities beyond festival glamour to reveal systemic issues like spatial segregation (e.g., musicians displaced from central neighborhoods due to gentrification). Second, the research will develop a practical "Musicians' Sustainability Toolkit" for Amsterdam policymakers and cultural organizations. Third, it will position</w:t>
      </w:r>
      <w:r>
        <w:t xml:space="preserve"> </w:t>
      </w:r>
      <w:r>
        <w:rPr>
          <w:bCs/>
          <w:b/>
        </w:rPr>
        <w:t xml:space="preserve">Netherlands Amsterdam</w:t>
      </w:r>
      <w:r>
        <w:t xml:space="preserve"> </w:t>
      </w:r>
      <w:r>
        <w:t xml:space="preserve">as a critical case study for European urban policy, offering transferable insights on supporting creative labor in compact historic cities. For the musician community itself, findings will directly inform advocacy efforts through organizations like *Musician’s Association Amsterdam* (MAA), amplifying voices often excluded from top-down cultural planning.</w:t>
      </w:r>
    </w:p>
    <w:bookmarkEnd w:id="25"/>
    <w:bookmarkStart w:id="26" w:name="timeline-a-year-long-immersion"/>
    <w:p>
      <w:pPr>
        <w:pStyle w:val="Heading2"/>
      </w:pPr>
      <w:r>
        <w:t xml:space="preserve">Timeline: A Year-Long Immersion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Gaining institutional permissions; drafting interview protocols; securing ethics clearance from University of Amsterdam.</w:t>
            </w:r>
          </w:p>
        </w:tc>
      </w:tr>
      <w:tr>
        <w:tc>
          <w:tcPr/>
          <w:p>
            <w:pPr>
              <w:pStyle w:val="Compact"/>
              <w:jc w:val="left"/>
            </w:pPr>
            <w:r>
              <w:t xml:space="preserve">Data Collection: Fieldwork in Amsterdam</w:t>
            </w:r>
          </w:p>
        </w:tc>
        <w:tc>
          <w:tcPr/>
          <w:p>
            <w:pPr>
              <w:pStyle w:val="Compact"/>
              <w:jc w:val="left"/>
            </w:pPr>
            <w:r>
              <w:t xml:space="preserve">3–7</w:t>
            </w:r>
          </w:p>
          <w:p>
            <w:pPr>
              <w:jc w:val="left"/>
            </w:pPr>
            <w:r>
              <w:t xml:space="preserve">Conducting interviews across neighborhoods; documenting spatial dynamics through participant observation.</w:t>
            </w:r>
          </w:p>
        </w:tc>
        <w:tc>
          <w:tcPr/>
          <w:p>
            <w:pPr>
              <w:pStyle w:val="Compact"/>
            </w:pPr>
          </w:p>
        </w:tc>
      </w:tr>
      <w:tr>
        <w:tc>
          <w:tcPr/>
          <w:p>
            <w:pPr>
              <w:pStyle w:val="Compact"/>
              <w:jc w:val="left"/>
            </w:pPr>
            <w:r>
              <w:t xml:space="preserve">Data Analysis &amp; Drafting</w:t>
            </w:r>
          </w:p>
        </w:tc>
        <w:tc>
          <w:tcPr/>
          <w:p>
            <w:pPr>
              <w:pStyle w:val="Compact"/>
              <w:jc w:val="left"/>
            </w:pPr>
            <w:r>
              <w:t xml:space="preserve">8–10</w:t>
            </w:r>
          </w:p>
          <w:p>
            <w:pPr>
              <w:jc w:val="left"/>
            </w:pPr>
            <w:r>
              <w:t xml:space="preserve">Thematic coding; developing policy recommendations; drafting thesis chapters.</w:t>
            </w:r>
          </w:p>
        </w:tc>
        <w:tc>
          <w:tcPr/>
          <w:p>
            <w:pPr>
              <w:pStyle w:val="Compact"/>
            </w:pPr>
          </w:p>
        </w:tc>
      </w:tr>
      <w:tr>
        <w:tc>
          <w:tcPr/>
          <w:p>
            <w:pPr>
              <w:pStyle w:val="Compact"/>
              <w:jc w:val="left"/>
            </w:pPr>
            <w:r>
              <w:t xml:space="preserve">Dissemination &amp; Refinement</w:t>
            </w:r>
          </w:p>
        </w:tc>
        <w:tc>
          <w:tcPr/>
          <w:p>
            <w:pPr>
              <w:pStyle w:val="Compact"/>
              <w:jc w:val="left"/>
            </w:pPr>
            <w:r>
              <w:t xml:space="preserve">11–12</w:t>
            </w:r>
          </w:p>
          <w:p>
            <w:pPr>
              <w:jc w:val="left"/>
            </w:pPr>
            <w:r>
              <w:t xml:space="preserve">Presentation to Amsterdam Cultural Affairs Department; final thesis revisions.</w:t>
            </w:r>
          </w:p>
        </w:tc>
        <w:tc>
          <w:tcPr/>
          <w:p>
            <w:pPr>
              <w:pStyle w:val="Compact"/>
            </w:pPr>
          </w:p>
        </w:tc>
      </w:tr>
    </w:tbl>
    <w:bookmarkEnd w:id="26"/>
    <w:bookmarkStart w:id="27" w:name="X90c2bf4744d5e3d553f54b2c0c187832650f996"/>
    <w:p>
      <w:pPr>
        <w:pStyle w:val="Heading2"/>
      </w:pPr>
      <w:r>
        <w:t xml:space="preserve">Conclusion: Towards a More Equitable Sonic City</w:t>
      </w:r>
    </w:p>
    <w:p>
      <w:pPr>
        <w:pStyle w:val="FirstParagraph"/>
      </w:pPr>
      <w:r>
        <w:t xml:space="preserve">This Thesis Proposal transcends academic inquiry to serve as a catalyst for tangible change in the heart of the</w:t>
      </w:r>
      <w:r>
        <w:t xml:space="preserve"> </w:t>
      </w:r>
      <w:r>
        <w:rPr>
          <w:bCs/>
          <w:b/>
        </w:rPr>
        <w:t xml:space="preserve">Netherlands Amsterdam</w:t>
      </w:r>
      <w:r>
        <w:t xml:space="preserve">. By centering the voices of musicians—the unsung architects of the city's cultural identity—this research challenges policymakers, venue owners, and community leaders to move beyond tokenistic support toward systemic solutions. As Amsterdam continues its ambition to be "the world’s most creative city," this study provides an indispensable roadmap for ensuring that creativity remains accessible not as a privilege for a few, but as a sustainable livelihood for the diverse</w:t>
      </w:r>
      <w:r>
        <w:t xml:space="preserve"> </w:t>
      </w:r>
      <w:r>
        <w:rPr>
          <w:iCs/>
          <w:i/>
        </w:rPr>
        <w:t xml:space="preserve">Musician</w:t>
      </w:r>
      <w:r>
        <w:t xml:space="preserve">s who define Amsterdam's soul. The outcome will not merely be a thesis, but a practical framework to transform how Amsterdam nurtures its artistic heartbeat—proving that the city’s most valuable resource is its people.</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Creative Realities - A Study of Contemporary Musicians in Amsterdam, Netherlands</dc:title>
  <dc:creator/>
  <dc:language>en</dc:language>
  <cp:keywords/>
  <dcterms:created xsi:type="dcterms:W3CDTF">2026-07-20T19:15:29Z</dcterms:created>
  <dcterms:modified xsi:type="dcterms:W3CDTF">2026-07-20T19:15:29Z</dcterms:modified>
</cp:coreProperties>
</file>

<file path=docProps/custom.xml><?xml version="1.0" encoding="utf-8"?>
<Properties xmlns="http://schemas.openxmlformats.org/officeDocument/2006/custom-properties" xmlns:vt="http://schemas.openxmlformats.org/officeDocument/2006/docPropsVTypes"/>
</file>