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2ef9361b588fda085ddb471e879d69ad9766b7d"/>
    <w:p>
      <w:pPr>
        <w:pStyle w:val="Heading1"/>
      </w:pPr>
      <w:r>
        <w:t xml:space="preserve">Thesis Proposal: Navigating Identity and Innovation - The Contemporary Musician in New Zealand Auckland</w:t>
      </w:r>
    </w:p>
    <w:bookmarkStart w:id="20" w:name="introduction"/>
    <w:p>
      <w:pPr>
        <w:pStyle w:val="Heading2"/>
      </w:pPr>
      <w:r>
        <w:t xml:space="preserve">1. Introduction</w:t>
      </w:r>
    </w:p>
    <w:p>
      <w:pPr>
        <w:pStyle w:val="FirstParagraph"/>
      </w:pPr>
      <w:r>
        <w:t xml:space="preserve">The vibrant cultural ecosystem of New Zealand Auckland presents a unique crucible for contemporary musicians, where indigenous Māori traditions, Pacific Islander influences, and global musical currents converge. This thesis proposal examines the evolving role of the</w:t>
      </w:r>
      <w:r>
        <w:t xml:space="preserve"> </w:t>
      </w:r>
      <w:r>
        <w:rPr>
          <w:iCs/>
          <w:i/>
        </w:rPr>
        <w:t xml:space="preserve">Musician</w:t>
      </w:r>
      <w:r>
        <w:t xml:space="preserve"> </w:t>
      </w:r>
      <w:r>
        <w:t xml:space="preserve">within Auckland's dynamic arts landscape, arguing that identity negotiation and innovative practice are not merely artistic choices but essential survival strategies in a city experiencing unprecedented demographic and cultural shifts. As Aotearoa New Zealand's largest urban center, Auckland—home to over 1.6 million people representing 200 ethnicities—serves as an unparalleled laboratory for understanding how musicians navigate hybrid identities, community engagement, and economic sustainability. This research addresses a critical gap in Pacific Arts scholarship by centering the lived experiences of musicians actively shaping Auckland's sonic identity.</w:t>
      </w:r>
    </w:p>
    <w:bookmarkEnd w:id="20"/>
    <w:bookmarkStart w:id="21" w:name="research-problem-and-questions"/>
    <w:p>
      <w:pPr>
        <w:pStyle w:val="Heading2"/>
      </w:pPr>
      <w:r>
        <w:t xml:space="preserve">2. Research Problem and Questions</w:t>
      </w:r>
    </w:p>
    <w:p>
      <w:pPr>
        <w:pStyle w:val="FirstParagraph"/>
      </w:pPr>
      <w:r>
        <w:t xml:space="preserve">Despite Auckland's reputation as a cultural hub, systemic challenges plague its music sector: precarious gig economies, limited access to culturally appropriate performance spaces, and tension between commercial viability and cultural authenticity. Crucially, existing literature often treats "New Zealand musicians" as a monolithic group rather than acknowledging the diverse identities (Māori, Pasifika, Asian-Pacific diasporic) that define Auckland's scene. This thesis interrogates how contemporary</w:t>
      </w:r>
      <w:r>
        <w:t xml:space="preserve"> </w:t>
      </w:r>
      <w:r>
        <w:rPr>
          <w:iCs/>
          <w:i/>
        </w:rPr>
        <w:t xml:space="preserve">Musician</w:t>
      </w:r>
      <w:r>
        <w:t xml:space="preserve"> </w:t>
      </w:r>
      <w:r>
        <w:t xml:space="preserve">identity is constructed within Auckland's specific socio-political context, asking:</w:t>
      </w:r>
    </w:p>
    <w:p>
      <w:pPr>
        <w:numPr>
          <w:ilvl w:val="0"/>
          <w:numId w:val="1001"/>
        </w:numPr>
        <w:pStyle w:val="Compact"/>
      </w:pPr>
      <w:r>
        <w:t xml:space="preserve">How do Auckland-based musicians negotiate cultural hybridity in their artistic practice while navigating institutional gatekeeping?</w:t>
      </w:r>
    </w:p>
    <w:p>
      <w:pPr>
        <w:numPr>
          <w:ilvl w:val="0"/>
          <w:numId w:val="1001"/>
        </w:numPr>
        <w:pStyle w:val="Compact"/>
      </w:pPr>
      <w:r>
        <w:t xml:space="preserve">To what extent does Auckland's unique multicultural environment foster innovation compared to other global cities?</w:t>
      </w:r>
    </w:p>
    <w:p>
      <w:pPr>
        <w:numPr>
          <w:ilvl w:val="0"/>
          <w:numId w:val="1001"/>
        </w:numPr>
        <w:pStyle w:val="Compact"/>
      </w:pPr>
      <w:r>
        <w:t xml:space="preserve">What community-driven models of economic sustainability emerge when musicians center Pacific and Māori frameworks over Western commercial paradigms?</w:t>
      </w:r>
    </w:p>
    <w:bookmarkEnd w:id="21"/>
    <w:bookmarkStart w:id="22" w:name="Xb122a28c24171b42b05df776236e88fbe174c8b"/>
    <w:p>
      <w:pPr>
        <w:pStyle w:val="Heading2"/>
      </w:pPr>
      <w:r>
        <w:t xml:space="preserve">3. Literature Review: Contextualizing the Auckland Musician</w:t>
      </w:r>
    </w:p>
    <w:p>
      <w:pPr>
        <w:pStyle w:val="FirstParagraph"/>
      </w:pPr>
      <w:r>
        <w:t xml:space="preserve">Current scholarship on music in Aotearoa (e.g., Hau, 2017; O’Leary, 2019) emphasizes historical Māori and colonial narratives but neglects contemporary urban practice. Meanwhile, global studies on creative cities (Florida, 2002) often misapply Western metrics to Pacific contexts. This research bridges these gaps by integrating Te Tiriti o Waitangi principles with decolonial musicology (Mead, 2016). Crucially, it engages with Auckland-specific frameworks like the "Auckland Plan 2050" cultural strategy and Māori arts initiatives such as Te Wānanga o Aotearoa's music programs. The thesis will challenge the assumption that "successful" musicians must conform to international markets, instead highlighting locally embedded models like the Takapuna-based Pacific Music Awards or Tauranga's Whakatū Arts Centre—examples where</w:t>
      </w:r>
      <w:r>
        <w:t xml:space="preserve"> </w:t>
      </w:r>
      <w:r>
        <w:rPr>
          <w:iCs/>
          <w:i/>
        </w:rPr>
        <w:t xml:space="preserve">New Zealand Auckland</w:t>
      </w:r>
      <w:r>
        <w:t xml:space="preserve"> </w:t>
      </w:r>
      <w:r>
        <w:t xml:space="preserve">serves as both inspiration and infrastructure.</w:t>
      </w:r>
    </w:p>
    <w:bookmarkEnd w:id="22"/>
    <w:bookmarkStart w:id="23" w:name="X3a8eaab28e9dd47aaf00ee0a3a86999e30addfa"/>
    <w:p>
      <w:pPr>
        <w:pStyle w:val="Heading2"/>
      </w:pPr>
      <w:r>
        <w:t xml:space="preserve">4. Methodology: Community-Centered Ethnography</w:t>
      </w:r>
    </w:p>
    <w:p>
      <w:pPr>
        <w:pStyle w:val="FirstParagraph"/>
      </w:pPr>
      <w:r>
        <w:t xml:space="preserve">This qualitative study employs a mixed-methods approach grounded in Pacific research ethics:</w:t>
      </w:r>
    </w:p>
    <w:p>
      <w:pPr>
        <w:numPr>
          <w:ilvl w:val="0"/>
          <w:numId w:val="1002"/>
        </w:numPr>
        <w:pStyle w:val="Compact"/>
      </w:pPr>
      <w:r>
        <w:rPr>
          <w:bCs/>
          <w:b/>
        </w:rPr>
        <w:t xml:space="preserve">Semi-structured interviews:</w:t>
      </w:r>
      <w:r>
        <w:t xml:space="preserve"> </w:t>
      </w:r>
      <w:r>
        <w:t xml:space="preserve">30 musicians across Auckland (Māori, Pasifika, Asian-Pacific heritage) using the "Kaupapa Māori" framework for ethical data collection.</w:t>
      </w:r>
    </w:p>
    <w:p>
      <w:pPr>
        <w:numPr>
          <w:ilvl w:val="0"/>
          <w:numId w:val="1002"/>
        </w:numPr>
        <w:pStyle w:val="Compact"/>
      </w:pPr>
      <w:r>
        <w:rPr>
          <w:bCs/>
          <w:b/>
        </w:rPr>
        <w:t xml:space="preserve">Participant observation:</w:t>
      </w:r>
      <w:r>
        <w:t xml:space="preserve"> </w:t>
      </w:r>
      <w:r>
        <w:t xml:space="preserve">Immersion in six key Auckland music hubs (e.g., Mission Bay, Westfield, Māngere Arts Centre) over 12 months.</w:t>
      </w:r>
    </w:p>
    <w:p>
      <w:pPr>
        <w:numPr>
          <w:ilvl w:val="0"/>
          <w:numId w:val="1002"/>
        </w:numPr>
        <w:pStyle w:val="Compact"/>
      </w:pPr>
      <w:r>
        <w:rPr>
          <w:bCs/>
          <w:b/>
        </w:rPr>
        <w:t xml:space="preserve">Community workshops:</w:t>
      </w:r>
      <w:r>
        <w:t xml:space="preserve"> </w:t>
      </w:r>
      <w:r>
        <w:t xml:space="preserve">Co-designing artistic resilience strategies with musicians via "whānau hui" (family gatherings) at Ngāti Whatua Ōrakei marae.</w:t>
      </w:r>
    </w:p>
    <w:p>
      <w:pPr>
        <w:pStyle w:val="FirstParagraph"/>
      </w:pPr>
      <w:r>
        <w:t xml:space="preserve">Data analysis will use thematic coding aligned with Pacific concepts of</w:t>
      </w:r>
      <w:r>
        <w:t xml:space="preserve"> </w:t>
      </w:r>
      <w:r>
        <w:rPr>
          <w:iCs/>
          <w:i/>
        </w:rPr>
        <w:t xml:space="preserve">whanaungatanga</w:t>
      </w:r>
      <w:r>
        <w:t xml:space="preserve"> </w:t>
      </w:r>
      <w:r>
        <w:t xml:space="preserve">(relationships) and</w:t>
      </w:r>
      <w:r>
        <w:t xml:space="preserve"> </w:t>
      </w:r>
      <w:r>
        <w:rPr>
          <w:iCs/>
          <w:i/>
        </w:rPr>
        <w:t xml:space="preserve">mātauranga Māori</w:t>
      </w:r>
      <w:r>
        <w:t xml:space="preserve"> </w:t>
      </w:r>
      <w:r>
        <w:t xml:space="preserve">to ensure findings reflect community priorities rather than academic abstraction. All participants will receive access to a digital archive of research outcomes through Auckland Libraries.</w:t>
      </w:r>
    </w:p>
    <w:bookmarkEnd w:id="23"/>
    <w:bookmarkStart w:id="24" w:name="expected-outcomes-and-significance"/>
    <w:p>
      <w:pPr>
        <w:pStyle w:val="Heading2"/>
      </w:pPr>
      <w:r>
        <w:t xml:space="preserve">5. Expected Outcomes and Significance</w:t>
      </w:r>
    </w:p>
    <w:p>
      <w:pPr>
        <w:pStyle w:val="FirstParagraph"/>
      </w:pPr>
      <w:r>
        <w:t xml:space="preserve">This research anticipates three key contributions:</w:t>
      </w:r>
    </w:p>
    <w:p>
      <w:pPr>
        <w:numPr>
          <w:ilvl w:val="0"/>
          <w:numId w:val="1003"/>
        </w:numPr>
        <w:pStyle w:val="Compact"/>
      </w:pPr>
      <w:r>
        <w:rPr>
          <w:bCs/>
          <w:b/>
        </w:rPr>
        <w:t xml:space="preserve">Cultural Frameworks for Musicians:</w:t>
      </w:r>
      <w:r>
        <w:t xml:space="preserve"> </w:t>
      </w:r>
      <w:r>
        <w:t xml:space="preserve">A practical "Identity Navigation Toolkit" designed for Auckland musicians, integrating Māori concepts like</w:t>
      </w:r>
      <w:r>
        <w:t xml:space="preserve"> </w:t>
      </w:r>
      <w:r>
        <w:rPr>
          <w:iCs/>
          <w:i/>
        </w:rPr>
        <w:t xml:space="preserve">kaitiakitanga</w:t>
      </w:r>
      <w:r>
        <w:t xml:space="preserve"> </w:t>
      </w:r>
      <w:r>
        <w:t xml:space="preserve">(guardianship) with modern gig economy tools.</w:t>
      </w:r>
    </w:p>
    <w:p>
      <w:pPr>
        <w:numPr>
          <w:ilvl w:val="0"/>
          <w:numId w:val="1003"/>
        </w:numPr>
        <w:pStyle w:val="Compact"/>
      </w:pPr>
      <w:r>
        <w:rPr>
          <w:bCs/>
          <w:b/>
        </w:rPr>
        <w:t xml:space="preserve">Policymaker Impact:</w:t>
      </w:r>
      <w:r>
        <w:t xml:space="preserve"> </w:t>
      </w:r>
      <w:r>
        <w:t xml:space="preserve">Evidence to reshape Auckland Council's Creative Communities Fund allocation criteria, moving beyond "venue-based" grants to support community-owned music incubators.</w:t>
      </w:r>
    </w:p>
    <w:p>
      <w:pPr>
        <w:numPr>
          <w:ilvl w:val="0"/>
          <w:numId w:val="1003"/>
        </w:numPr>
        <w:pStyle w:val="Compact"/>
      </w:pPr>
      <w:r>
        <w:rPr>
          <w:bCs/>
          <w:b/>
        </w:rPr>
        <w:t xml:space="preserve">Academic Contribution:</w:t>
      </w:r>
      <w:r>
        <w:t xml:space="preserve"> </w:t>
      </w:r>
      <w:r>
        <w:t xml:space="preserve">A theoretical model—"Auckland Hybridity Theory"—redefining urban music studies through a Pacific lens, challenging Eurocentric models of artistic innovation.</w:t>
      </w:r>
    </w:p>
    <w:p>
      <w:pPr>
        <w:pStyle w:val="FirstParagraph"/>
      </w:pPr>
      <w:r>
        <w:t xml:space="preserve">The significance extends beyond academia: As Auckland's population grows (projected to reach 2.3 million by 2050), this work will empower musicians to build sustainable careers rooted in cultural integrity—directly addressing the government's "Wellbeing Budget" goals for creative industries. For instance, findings could inform the development of a</w:t>
      </w:r>
      <w:r>
        <w:t xml:space="preserve"> </w:t>
      </w:r>
      <w:r>
        <w:rPr>
          <w:iCs/>
          <w:i/>
        </w:rPr>
        <w:t xml:space="preserve">Musician Equity Partnership</w:t>
      </w:r>
      <w:r>
        <w:t xml:space="preserve"> </w:t>
      </w:r>
      <w:r>
        <w:t xml:space="preserve">with Auckland Arts Festival and Te Papa Tongarewa, creating pathways for emerging Pasifika artists like those featured at this year's Pātaka Art + Museum exhibitions.</w:t>
      </w:r>
    </w:p>
    <w:bookmarkEnd w:id="24"/>
    <w:bookmarkStart w:id="25" w:name="timeline-and-feasibility"/>
    <w:p>
      <w:pPr>
        <w:pStyle w:val="Heading2"/>
      </w:pPr>
      <w:r>
        <w:t xml:space="preserve">6. Timeline and Feasibility</w:t>
      </w:r>
    </w:p>
    <w:p>
      <w:pPr>
        <w:pStyle w:val="FirstParagraph"/>
      </w:pPr>
      <w:r>
        <w:t xml:space="preserve">The 18-month project aligns with Auckland's cultural calendar:</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rPr>
                <w:bCs/>
                <w:b/>
              </w:rPr>
              <w:t xml:space="preserve">Months 1-3:</w:t>
            </w:r>
            <w:r>
              <w:t xml:space="preserve"> </w:t>
            </w:r>
            <w:r>
              <w:t xml:space="preserve">Community partnership development with Auckland Live, Tātaki Auckland Unlimited, and local iwi</w:t>
            </w:r>
          </w:p>
        </w:tc>
      </w:tr>
      <w:tr>
        <w:tc>
          <w:tcPr/>
          <w:p>
            <w:pPr>
              <w:pStyle w:val="Compact"/>
              <w:jc w:val="left"/>
            </w:pPr>
            <w:r>
              <w:rPr>
                <w:bCs/>
                <w:b/>
              </w:rPr>
              <w:t xml:space="preserve">Months 4-9:</w:t>
            </w:r>
            <w:r>
              <w:t xml:space="preserve"> </w:t>
            </w:r>
            <w:r>
              <w:t xml:space="preserve">Data collection through interviews/observation (focusing on pre-Covid pandemic recovery contexts)</w:t>
            </w:r>
          </w:p>
        </w:tc>
      </w:tr>
      <w:tr>
        <w:tc>
          <w:tcPr/>
          <w:p>
            <w:pPr>
              <w:pStyle w:val="Compact"/>
              <w:jc w:val="left"/>
            </w:pPr>
            <w:r>
              <w:rPr>
                <w:bCs/>
                <w:b/>
              </w:rPr>
              <w:t xml:space="preserve">Months 10-12:</w:t>
            </w:r>
            <w:r>
              <w:t xml:space="preserve"> </w:t>
            </w:r>
            <w:r>
              <w:t xml:space="preserve">Workshop co-design and initial analysis</w:t>
            </w:r>
          </w:p>
        </w:tc>
      </w:tr>
      <w:tr>
        <w:tc>
          <w:tcPr/>
          <w:p>
            <w:pPr>
              <w:pStyle w:val="Compact"/>
              <w:jc w:val="left"/>
            </w:pPr>
            <w:r>
              <w:rPr>
                <w:bCs/>
                <w:b/>
              </w:rPr>
              <w:t xml:space="preserve">Months 13-15:</w:t>
            </w:r>
            <w:r>
              <w:t xml:space="preserve"> </w:t>
            </w:r>
            <w:r>
              <w:t xml:space="preserve">Drafting Toolkit and policy briefs for Auckland Council</w:t>
            </w:r>
          </w:p>
        </w:tc>
      </w:tr>
      <w:tr>
        <w:tc>
          <w:tcPr/>
          <w:p>
            <w:pPr>
              <w:pStyle w:val="Compact"/>
              <w:jc w:val="left"/>
            </w:pPr>
            <w:r>
              <w:rPr>
                <w:bCs/>
                <w:b/>
              </w:rPr>
              <w:t xml:space="preserve">Months 16-18:</w:t>
            </w:r>
            <w:r>
              <w:t xml:space="preserve"> </w:t>
            </w:r>
            <w:r>
              <w:t xml:space="preserve">Finalization, community feedback sessions, thesis submission</w:t>
            </w:r>
          </w:p>
        </w:tc>
      </w:tr>
    </w:tbl>
    <w:bookmarkEnd w:id="25"/>
    <w:bookmarkStart w:id="26" w:name="Xa2485e8bb37ca45fcc253dd46a1525260d3152f"/>
    <w:p>
      <w:pPr>
        <w:pStyle w:val="Heading2"/>
      </w:pPr>
      <w:r>
        <w:t xml:space="preserve">7. Conclusion: The Musician as Urban Changemaker</w:t>
      </w:r>
    </w:p>
    <w:p>
      <w:pPr>
        <w:pStyle w:val="FirstParagraph"/>
      </w:pPr>
      <w:r>
        <w:t xml:space="preserve">In a city where 35% of residents identify as Pacific or Asian (Stats NZ 2023), the</w:t>
      </w:r>
      <w:r>
        <w:t xml:space="preserve"> </w:t>
      </w:r>
      <w:r>
        <w:rPr>
          <w:iCs/>
          <w:i/>
        </w:rPr>
        <w:t xml:space="preserve">Musician</w:t>
      </w:r>
      <w:r>
        <w:t xml:space="preserve"> </w:t>
      </w:r>
      <w:r>
        <w:t xml:space="preserve">in Auckland is no longer merely an entertainer but a vital cultural navigator. This thesis rejects the "melting pot" narrative, instead framing Auckland's musicians as weavers of interconnected identities—using waiata (songs) to bridge ancestral knowledge and digital innovation, or blending kapa haka with electronic beats at St. John’s Church events. By centering</w:t>
      </w:r>
      <w:r>
        <w:t xml:space="preserve"> </w:t>
      </w:r>
      <w:r>
        <w:rPr>
          <w:iCs/>
          <w:i/>
        </w:rPr>
        <w:t xml:space="preserve">New Zealand Auckland</w:t>
      </w:r>
      <w:r>
        <w:t xml:space="preserve"> </w:t>
      </w:r>
      <w:r>
        <w:t xml:space="preserve">as a site of both challenge and possibility, this research affirms that the future of music lies in relationships: between people, places, and traditions. As one Auckland-based Māori-Pasifika musician noted during preliminary discussions: "We're not just making music here—we're building the city's heartbeat." This thesis aims to amplify that heartbeat into a sustainable rhythm for generations to come.</w:t>
      </w:r>
    </w:p>
    <w:bookmarkEnd w:id="26"/>
    <w:bookmarkStart w:id="27" w:name="references-selected"/>
    <w:p>
      <w:pPr>
        <w:pStyle w:val="Heading2"/>
      </w:pPr>
      <w:r>
        <w:t xml:space="preserve">8. References (Selected)</w:t>
      </w:r>
    </w:p>
    <w:p>
      <w:pPr>
        <w:numPr>
          <w:ilvl w:val="0"/>
          <w:numId w:val="1004"/>
        </w:numPr>
        <w:pStyle w:val="Compact"/>
      </w:pPr>
      <w:r>
        <w:t xml:space="preserve">Hau, L. (2017). *Māori Music and Identity in Contemporary Aotearoa*. Auckland University Press.</w:t>
      </w:r>
    </w:p>
    <w:p>
      <w:pPr>
        <w:numPr>
          <w:ilvl w:val="0"/>
          <w:numId w:val="1004"/>
        </w:numPr>
        <w:pStyle w:val="Compact"/>
      </w:pPr>
      <w:r>
        <w:t xml:space="preserve">Mead, P. (2016). Decolonizing the Music Classroom. *International Journal of Music Education*, 34(2), 185–198.</w:t>
      </w:r>
    </w:p>
    <w:p>
      <w:pPr>
        <w:numPr>
          <w:ilvl w:val="0"/>
          <w:numId w:val="1004"/>
        </w:numPr>
        <w:pStyle w:val="Compact"/>
      </w:pPr>
      <w:r>
        <w:t xml:space="preserve">Ministry for Culture &amp; Heritage. (2023). *Auckland's Creative Communities Strategy*.</w:t>
      </w:r>
    </w:p>
    <w:p>
      <w:pPr>
        <w:numPr>
          <w:ilvl w:val="0"/>
          <w:numId w:val="1004"/>
        </w:numPr>
        <w:pStyle w:val="Compact"/>
      </w:pPr>
      <w:r>
        <w:t xml:space="preserve">O'Leary, N. (2019). *The Sound of the Future: Pacific Music in Aotearoa*. Te Herenga Waka University Press.</w:t>
      </w:r>
    </w:p>
    <w:p>
      <w:pPr>
        <w:numPr>
          <w:ilvl w:val="0"/>
          <w:numId w:val="1004"/>
        </w:numPr>
        <w:pStyle w:val="Compact"/>
      </w:pPr>
      <w:r>
        <w:t xml:space="preserve">Stats NZ. (2023). *Auckland Population Projections 2018–2050*.</w:t>
      </w:r>
    </w:p>
    <w:p>
      <w:pPr>
        <w:pStyle w:val="FirstParagraph"/>
      </w:pPr>
      <w:r>
        <w:rPr>
          <w:iCs/>
          <w:i/>
        </w:rPr>
        <w:t xml:space="preserve">This proposal is designed for submission to the Auckland University of Technology's Faculty of Creative Arts and Industries. 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Identity and Innovation - The Contemporary Musician in New Zealand Auckland</dc:title>
  <dc:creator/>
  <dc:language>en</dc:language>
  <cp:keywords/>
  <dcterms:created xsi:type="dcterms:W3CDTF">2026-07-23T22:56:45Z</dcterms:created>
  <dcterms:modified xsi:type="dcterms:W3CDTF">2026-07-23T22:56:45Z</dcterms:modified>
</cp:coreProperties>
</file>

<file path=docProps/custom.xml><?xml version="1.0" encoding="utf-8"?>
<Properties xmlns="http://schemas.openxmlformats.org/officeDocument/2006/custom-properties" xmlns:vt="http://schemas.openxmlformats.org/officeDocument/2006/docPropsVTypes"/>
</file>