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Russia</w:t>
      </w:r>
      <w:r>
        <w:t xml:space="preserve"> </w:t>
      </w:r>
      <w:r>
        <w:t xml:space="preserve">Moscow</w:t>
      </w:r>
    </w:p>
    <w:bookmarkStart w:id="28" w:name="Xe95a416840c91fbb2cc6619be91a3ba90a34f07"/>
    <w:p>
      <w:pPr>
        <w:pStyle w:val="Heading1"/>
      </w:pPr>
      <w:r>
        <w:t xml:space="preserve">Thesis Proposal: The Contemporary Musician in Russia Moscow</w:t>
      </w:r>
    </w:p>
    <w:bookmarkStart w:id="20" w:name="introduction"/>
    <w:p>
      <w:pPr>
        <w:pStyle w:val="Heading2"/>
      </w:pPr>
      <w:r>
        <w:t xml:space="preserve">Introduction</w:t>
      </w:r>
    </w:p>
    <w:p>
      <w:pPr>
        <w:pStyle w:val="FirstParagraph"/>
      </w:pPr>
      <w:r>
        <w:t xml:space="preserve">Music remains a cornerstone of Russian cultural identity, with Moscow serving as the nation's undisputed creative epicenter. This Thesis Proposal investigates the evolving professional landscape for the contemporary Musician in Russia Moscow, examining how historical traditions intersect with modern challenges in one of the world's most dynamic musical cities. Despite Russia's rich classical heritage and vibrant underground scene, today's Musician navigates a complex ecosystem shaped by geopolitical shifts, digital transformation, and state cultural policies. This research directly addresses critical gaps in understanding how a Musician operates within Moscow's unique socio-political framework—a context where artistic expression often intersects with national identity politics. The proposal argues that studying the Musician in Russia Moscow is not merely an academic exercise but a necessary exploration of cultural resilience amid global uncertainty.</w:t>
      </w:r>
    </w:p>
    <w:bookmarkEnd w:id="20"/>
    <w:bookmarkStart w:id="21" w:name="problem-statement-and-research-gap"/>
    <w:p>
      <w:pPr>
        <w:pStyle w:val="Heading2"/>
      </w:pPr>
      <w:r>
        <w:t xml:space="preserve">Problem Statement and Research Gap</w:t>
      </w:r>
    </w:p>
    <w:p>
      <w:pPr>
        <w:pStyle w:val="FirstParagraph"/>
      </w:pPr>
      <w:r>
        <w:t xml:space="preserve">While extensive scholarship exists on Russian classical music history, scant research examines the lived experiences of contemporary Musician in Moscow following the 2014 annexation of Crimea and subsequent Western sanctions. Current studies either focus narrowly on historical figures or adopt a macro-level analysis of cultural policy, neglecting ground-level realities. This gap is particularly acute for emerging musicians who face dual pressures: competing with Soviet-era musical legacies while adapting to digital streaming economies and international isolation. Crucially, no comprehensive study has mapped how a Musician in Moscow strategically leverages local institutions (like the Moscow Conservatory or Gorky Park festivals) versus global platforms (Spotify, YouTube) to sustain careers. This Thesis Proposal fills that void by centering the Musician's perspective within Russia Moscow's evolving cultural matrix.</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To document the professional pathways of ten contemporary musicians across genres (classical, electronic, folk-rock) based in Moscow over a two-year period.</w:t>
      </w:r>
    </w:p>
    <w:p>
      <w:pPr>
        <w:numPr>
          <w:ilvl w:val="0"/>
          <w:numId w:val="1001"/>
        </w:numPr>
        <w:pStyle w:val="Compact"/>
      </w:pPr>
      <w:r>
        <w:rPr>
          <w:bCs/>
          <w:b/>
        </w:rPr>
        <w:t xml:space="preserve">Secondary Objectives:</w:t>
      </w:r>
    </w:p>
    <w:p>
      <w:pPr>
        <w:numPr>
          <w:ilvl w:val="1"/>
          <w:numId w:val="1002"/>
        </w:numPr>
        <w:pStyle w:val="Compact"/>
      </w:pPr>
      <w:r>
        <w:t xml:space="preserve">Analyze how state cultural institutions (e.g., Ministry of Culture, Tchaikovsky Concert Hall) influence a musician's opportunities in Russia Moscow</w:t>
      </w:r>
    </w:p>
    <w:p>
      <w:pPr>
        <w:numPr>
          <w:ilvl w:val="1"/>
          <w:numId w:val="1002"/>
        </w:numPr>
        <w:pStyle w:val="Compact"/>
      </w:pPr>
      <w:r>
        <w:t xml:space="preserve">Evaluate the impact of digital platforms on income diversification for Musicians outside Western markets</w:t>
      </w:r>
    </w:p>
    <w:p>
      <w:pPr>
        <w:numPr>
          <w:ilvl w:val="1"/>
          <w:numId w:val="1002"/>
        </w:numPr>
        <w:pStyle w:val="Compact"/>
      </w:pPr>
      <w:r>
        <w:t xml:space="preserve">Assess generational differences in career strategies between veteran and emerging Musician communities</w:t>
      </w:r>
    </w:p>
    <w:bookmarkEnd w:id="22"/>
    <w:bookmarkStart w:id="23" w:name="theoretical-framework"/>
    <w:p>
      <w:pPr>
        <w:pStyle w:val="Heading2"/>
      </w:pPr>
      <w:r>
        <w:t xml:space="preserve">Theoretical Framework</w:t>
      </w:r>
    </w:p>
    <w:p>
      <w:pPr>
        <w:pStyle w:val="FirstParagraph"/>
      </w:pPr>
      <w:r>
        <w:t xml:space="preserve">This research employs a hybrid methodology grounded in cultural studies and urban anthropology. Building on Bourdieu's capital theory, it examines how Musicians accumulate musical, social, and economic capital within Moscow's specific hierarchy. Crucially, it adapts the "hybridity" concept from Appadurai (1996) to analyze how Musicians navigate between Russian traditionalism (e.g., folk instrumentation in modern compositions) and globalized trends. The framework explicitly rejects Western-centric models by centering Moscow as a self-defined cultural node—not a periphery of global music circuits. This approach acknowledges that for a Musician in Russia Moscow, "success" may mean securing state-funded performances at the Bolshoi Theatre rather than streaming numbers—a distinction critical to this Thesis Proposal's validity.</w:t>
      </w:r>
    </w:p>
    <w:bookmarkEnd w:id="23"/>
    <w:bookmarkStart w:id="24" w:name="methodology"/>
    <w:p>
      <w:pPr>
        <w:pStyle w:val="Heading2"/>
      </w:pPr>
      <w:r>
        <w:t xml:space="preserve">Methodology</w:t>
      </w:r>
    </w:p>
    <w:p>
      <w:pPr>
        <w:pStyle w:val="FirstParagraph"/>
      </w:pPr>
      <w:r>
        <w:t xml:space="preserve">The study employs a mixed-methods design over 18 months (May 2025–December 2026):</w:t>
      </w:r>
    </w:p>
    <w:p>
      <w:pPr>
        <w:numPr>
          <w:ilvl w:val="0"/>
          <w:numId w:val="1003"/>
        </w:numPr>
        <w:pStyle w:val="Compact"/>
      </w:pPr>
      <w:r>
        <w:rPr>
          <w:bCs/>
          <w:b/>
        </w:rPr>
        <w:t xml:space="preserve">Phase 1:</w:t>
      </w:r>
      <w:r>
        <w:t xml:space="preserve"> </w:t>
      </w:r>
      <w:r>
        <w:t xml:space="preserve">In-depth interviews with 30 Musicians across Moscow neighborhoods (Sokolniki, Zamoskvorechye, Tverskoy) to map career trajectories and challenges.</w:t>
      </w:r>
    </w:p>
    <w:p>
      <w:pPr>
        <w:numPr>
          <w:ilvl w:val="0"/>
          <w:numId w:val="1003"/>
        </w:numPr>
        <w:pStyle w:val="Compact"/>
      </w:pPr>
      <w:r>
        <w:rPr>
          <w:bCs/>
          <w:b/>
        </w:rPr>
        <w:t xml:space="preserve">Phase 2:</w:t>
      </w:r>
      <w:r>
        <w:t xml:space="preserve"> </w:t>
      </w:r>
      <w:r>
        <w:t xml:space="preserve">Ethnographic observation at key sites: Moscow Jazz Festival, Red Square street performances, and digital music production studios in Krasnoselskoye district.</w:t>
      </w:r>
    </w:p>
    <w:p>
      <w:pPr>
        <w:numPr>
          <w:ilvl w:val="0"/>
          <w:numId w:val="1003"/>
        </w:numPr>
        <w:pStyle w:val="Compact"/>
      </w:pPr>
      <w:r>
        <w:rPr>
          <w:bCs/>
          <w:b/>
        </w:rPr>
        <w:t xml:space="preserve">Phase 3:</w:t>
      </w:r>
      <w:r>
        <w:t xml:space="preserve"> </w:t>
      </w:r>
      <w:r>
        <w:t xml:space="preserve">Comparative analysis of funding data from Russian Cultural Development Fund (2019-2024) to correlate policy shifts with musician outcomes.</w:t>
      </w:r>
    </w:p>
    <w:p>
      <w:pPr>
        <w:pStyle w:val="FirstParagraph"/>
      </w:pPr>
      <w:r>
        <w:t xml:space="preserve">All research will adhere to ethical protocols approved by Moscow State University's IRB. Participant anonymity will be guaranteed, particularly for Musicians working on politically sensitive projects. The thesis specifically excludes Western-trained artists abroad, focusing exclusively on those operating within Russia Moscow’s physical and digital landscapes—a critical distinction for this Proposal.</w:t>
      </w:r>
    </w:p>
    <w:bookmarkEnd w:id="24"/>
    <w:bookmarkStart w:id="25" w:name="expected-contributions"/>
    <w:p>
      <w:pPr>
        <w:pStyle w:val="Heading2"/>
      </w:pPr>
      <w:r>
        <w:t xml:space="preserve">Expected Contributions</w:t>
      </w:r>
    </w:p>
    <w:p>
      <w:pPr>
        <w:pStyle w:val="FirstParagraph"/>
      </w:pPr>
      <w:r>
        <w:t xml:space="preserve">This Thesis Proposal anticipates three significant contributions to academic and practical discourse:</w:t>
      </w:r>
    </w:p>
    <w:p>
      <w:pPr>
        <w:numPr>
          <w:ilvl w:val="0"/>
          <w:numId w:val="1004"/>
        </w:numPr>
        <w:pStyle w:val="Compact"/>
      </w:pPr>
      <w:r>
        <w:rPr>
          <w:bCs/>
          <w:b/>
        </w:rPr>
        <w:t xml:space="preserve">Academic:</w:t>
      </w:r>
      <w:r>
        <w:t xml:space="preserve"> </w:t>
      </w:r>
      <w:r>
        <w:t xml:space="preserve">A new conceptual model for understanding artist agency in state-controlled cultural environments, applicable beyond Russia (e.g., China, Iran). The research will redefine "cultural capital" within post-Soviet contexts.</w:t>
      </w:r>
    </w:p>
    <w:p>
      <w:pPr>
        <w:numPr>
          <w:ilvl w:val="0"/>
          <w:numId w:val="1004"/>
        </w:numPr>
        <w:pStyle w:val="Compact"/>
      </w:pPr>
      <w:r>
        <w:rPr>
          <w:bCs/>
          <w:b/>
        </w:rPr>
        <w:t xml:space="preserve">Policy:</w:t>
      </w:r>
      <w:r>
        <w:t xml:space="preserve"> </w:t>
      </w:r>
      <w:r>
        <w:t xml:space="preserve">Evidence-based recommendations for Moscow's Department of Culture to redesign support systems—such as adapting grant criteria for Musicians in the digital age.</w:t>
      </w:r>
    </w:p>
    <w:p>
      <w:pPr>
        <w:numPr>
          <w:ilvl w:val="0"/>
          <w:numId w:val="1004"/>
        </w:numPr>
        <w:pStyle w:val="Compact"/>
      </w:pPr>
      <w:r>
        <w:rPr>
          <w:bCs/>
          <w:b/>
        </w:rPr>
        <w:t xml:space="preserve">For the Musician Community:</w:t>
      </w:r>
      <w:r>
        <w:t xml:space="preserve"> </w:t>
      </w:r>
      <w:r>
        <w:t xml:space="preserve">A practical toolkit addressing financial resilience, including case studies of successful Moscow-based Musicians who navigated sanctions via domestic platforms like Yandex.Music and local concert circuits.</w:t>
      </w:r>
    </w:p>
    <w:p>
      <w:pPr>
        <w:pStyle w:val="FirstParagraph"/>
      </w:pPr>
      <w:r>
        <w:t xml:space="preserve">Critically, this work challenges the stereotype of Russia as a "cultural desert" for Musicians. By spotlighting Moscow's thriving indie scene (e.g., bands like "Splean" and electronic artists in the Krymsky Val district), the thesis positions Russia Moscow as a vital innovation hub where traditional and contemporary music forge new identities.</w:t>
      </w:r>
    </w:p>
    <w:bookmarkEnd w:id="25"/>
    <w:bookmarkStart w:id="26" w:name="timeline-and-feasibility"/>
    <w:p>
      <w:pPr>
        <w:pStyle w:val="Heading2"/>
      </w:pPr>
      <w:r>
        <w:t xml:space="preserve">Timeline and Feasibility</w:t>
      </w:r>
    </w:p>
    <w:p>
      <w:pPr>
        <w:pStyle w:val="FirstParagraph"/>
      </w:pPr>
      <w:r>
        <w:t xml:space="preserve">Research in Moscow is both urgent and feasible:</w:t>
      </w:r>
    </w:p>
    <w:p>
      <w:pPr>
        <w:numPr>
          <w:ilvl w:val="0"/>
          <w:numId w:val="1005"/>
        </w:numPr>
        <w:pStyle w:val="Compact"/>
      </w:pPr>
      <w:r>
        <w:rPr>
          <w:bCs/>
          <w:b/>
        </w:rPr>
        <w:t xml:space="preserve">Months 1-3 (2025):</w:t>
      </w:r>
      <w:r>
        <w:t xml:space="preserve"> </w:t>
      </w:r>
      <w:r>
        <w:t xml:space="preserve">Literature review; IRB approval; recruitment of Musicians via Moscow Musician Union partnerships.</w:t>
      </w:r>
    </w:p>
    <w:p>
      <w:pPr>
        <w:numPr>
          <w:ilvl w:val="0"/>
          <w:numId w:val="1005"/>
        </w:numPr>
        <w:pStyle w:val="Compact"/>
      </w:pPr>
      <w:r>
        <w:rPr>
          <w:bCs/>
          <w:b/>
        </w:rPr>
        <w:t xml:space="preserve">Months 4-10 (2025):</w:t>
      </w:r>
      <w:r>
        <w:t xml:space="preserve"> </w:t>
      </w:r>
      <w:r>
        <w:t xml:space="preserve">Fieldwork: Interviews and ethnographic observations across Moscow venues.</w:t>
      </w:r>
    </w:p>
    <w:p>
      <w:pPr>
        <w:numPr>
          <w:ilvl w:val="0"/>
          <w:numId w:val="1005"/>
        </w:numPr>
        <w:pStyle w:val="Compact"/>
      </w:pPr>
      <w:r>
        <w:rPr>
          <w:bCs/>
          <w:b/>
        </w:rPr>
        <w:t xml:space="preserve">Months 11-18 (2026):</w:t>
      </w:r>
      <w:r>
        <w:t xml:space="preserve"> </w:t>
      </w:r>
      <w:r>
        <w:t xml:space="preserve">Data analysis; drafting chapters; policy workshop with Moscow Cultural Department.</w:t>
      </w:r>
    </w:p>
    <w:p>
      <w:pPr>
        <w:pStyle w:val="FirstParagraph"/>
      </w:pPr>
      <w:r>
        <w:t xml:space="preserve">The researcher, a Russian citizen with advanced training in Ethnomusicology (Moscow State University, 2023), possesses established access to Musicians through the Union of Composers. Collaboration with Moscow's Institute of Modern Art ensures institutional support. Given current geopolitical realities, this Thesis Proposal is uniquely positioned to document an evolving cultural moment before significant changes occur.</w:t>
      </w:r>
    </w:p>
    <w:bookmarkEnd w:id="26"/>
    <w:bookmarkStart w:id="27" w:name="conclusion"/>
    <w:p>
      <w:pPr>
        <w:pStyle w:val="Heading2"/>
      </w:pPr>
      <w:r>
        <w:t xml:space="preserve">Conclusion</w:t>
      </w:r>
    </w:p>
    <w:p>
      <w:pPr>
        <w:pStyle w:val="FirstParagraph"/>
      </w:pPr>
      <w:r>
        <w:t xml:space="preserve">In an era where music transcends borders but cultural gatekeeping persists, this Thesis Proposal advances a necessary focus on the Musician in Russia Moscow—not as an exotic subject, but as a central agent shaping contemporary Eurasian cultural identity. By centering the Musician's lived experience within Moscow's specific institutional and historical context, this research promises to redefine how we understand artistic resilience under pressure. As geopolitical tensions reshape global music ecosystems, the insights gained from this study will offer invaluable navigation tools for Musicians worldwide while contributing to a more nuanced understanding of Russia Moscow’s place in the 21st-century cultural imagination. This Thesis Proposal thus represents not merely an academic endeavor, but a vital contribution to preserving and elevating one of humanity's most universal languages.</w:t>
      </w:r>
    </w:p>
    <w:bookmarkEnd w:id="27"/>
    <w:p>
      <w:pPr>
        <w:pStyle w:val="BodyText"/>
      </w:pPr>
      <w:r>
        <w:t xml:space="preserve">Word Count: 852 | This Thesis Proposal is submitted for academic review at Moscow State University's Department of Ethnomusicology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Russia Moscow</dc:title>
  <dc:creator/>
  <dc:language>en</dc:language>
  <cp:keywords/>
  <dcterms:created xsi:type="dcterms:W3CDTF">2026-07-21T09:48:50Z</dcterms:created>
  <dcterms:modified xsi:type="dcterms:W3CDTF">2026-07-21T09:48:50Z</dcterms:modified>
</cp:coreProperties>
</file>

<file path=docProps/custom.xml><?xml version="1.0" encoding="utf-8"?>
<Properties xmlns="http://schemas.openxmlformats.org/officeDocument/2006/custom-properties" xmlns:vt="http://schemas.openxmlformats.org/officeDocument/2006/docPropsVTypes"/>
</file>