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88db96cfd66e91e1193d50045f99261d9140322"/>
    <w:p>
      <w:pPr>
        <w:pStyle w:val="Heading1"/>
      </w:pPr>
      <w:r>
        <w:t xml:space="preserve">Thesis Proposal: Navigating Cultural Transformation - A Case Study of the Contemporary Musician in Jeddah, Saudi Arabia</w:t>
      </w:r>
    </w:p>
    <w:bookmarkStart w:id="20" w:name="introduction-and-background"/>
    <w:p>
      <w:pPr>
        <w:pStyle w:val="Heading2"/>
      </w:pPr>
      <w:r>
        <w:t xml:space="preserve">Introduction and Background</w:t>
      </w:r>
    </w:p>
    <w:p>
      <w:pPr>
        <w:pStyle w:val="FirstParagraph"/>
      </w:pPr>
      <w:r>
        <w:t xml:space="preserve">The Kingdom of Saudi Arabia is undergoing unprecedented cultural transformation under Vision 2030, which actively promotes arts, entertainment, and creative industries as pillars of national development. Jeddah, as the nation's historic commercial hub and gateway to Mecca, stands at the forefront of this evolution. This thesis proposal investigates the professional landscape for</w:t>
      </w:r>
      <w:r>
        <w:t xml:space="preserve"> </w:t>
      </w:r>
      <w:r>
        <w:rPr>
          <w:bCs/>
          <w:b/>
        </w:rPr>
        <w:t xml:space="preserve">Musician</w:t>
      </w:r>
      <w:r>
        <w:t xml:space="preserve">s within this dynamic context. Historically restricted by conservative social norms and limited performance spaces, Saudi Arabia's music sector has experienced rapid expansion since 2018 with the lifting of entertainment bans, establishment of cultural venues like Jeddah Season and Red Sea Film Festival, and government-backed initiatives such as the Saudi Music Council. This research focuses specifically on</w:t>
      </w:r>
      <w:r>
        <w:t xml:space="preserve"> </w:t>
      </w:r>
      <w:r>
        <w:rPr>
          <w:bCs/>
          <w:b/>
        </w:rPr>
        <w:t xml:space="preserve">Jeddah</w:t>
      </w:r>
      <w:r>
        <w:t xml:space="preserve">, where urban youth culture intersects with traditional societal values, creating both unique opportunities and complex challenges for artistic expression. The central question guiding this study is: How do contemporary</w:t>
      </w:r>
      <w:r>
        <w:t xml:space="preserve"> </w:t>
      </w:r>
      <w:r>
        <w:rPr>
          <w:bCs/>
          <w:b/>
        </w:rPr>
        <w:t xml:space="preserve">Musician</w:t>
      </w:r>
      <w:r>
        <w:t xml:space="preserve">s navigate cultural, social, and institutional frameworks to establish sustainable careers in</w:t>
      </w:r>
      <w:r>
        <w:t xml:space="preserve"> </w:t>
      </w:r>
      <w:r>
        <w:rPr>
          <w:bCs/>
          <w:b/>
        </w:rPr>
        <w:t xml:space="preserve">Saudi Arabia Jeddah</w:t>
      </w:r>
      <w:r>
        <w:t xml:space="preserve"> </w:t>
      </w:r>
      <w:r>
        <w:t xml:space="preserve">amid Vision 2030's cultural liberalization?</w:t>
      </w:r>
    </w:p>
    <w:bookmarkEnd w:id="20"/>
    <w:bookmarkStart w:id="21" w:name="problem-statement"/>
    <w:p>
      <w:pPr>
        <w:pStyle w:val="Heading2"/>
      </w:pPr>
      <w:r>
        <w:t xml:space="preserve">Problem Statement</w:t>
      </w:r>
    </w:p>
    <w:p>
      <w:pPr>
        <w:pStyle w:val="FirstParagraph"/>
      </w:pPr>
      <w:r>
        <w:t xml:space="preserve">Despite Saudi Arabia's ambitious cultural reforms, significant barriers persist for musicians in Jeddah. These include lingering conservative societal perceptions of music as incompatible with Islamic values, limited professional infrastructure (such as recording studios and live performance venues), regulatory complexities surrounding content approval, and the absence of formal music education pathways. While macro-level policies promote entertainment growth, micro-level support systems remain underdeveloped. This gap creates uncertainty for aspiring</w:t>
      </w:r>
      <w:r>
        <w:t xml:space="preserve"> </w:t>
      </w:r>
      <w:r>
        <w:rPr>
          <w:bCs/>
          <w:b/>
        </w:rPr>
        <w:t xml:space="preserve">Musician</w:t>
      </w:r>
      <w:r>
        <w:t xml:space="preserve">s who must balance artistic integrity with cultural sensitivity while seeking commercial viability in a rapidly changing market. Without understanding these dynamics, policy interventions risk being misaligned with ground realities, hindering the sector's potential to contribute meaningfully to Saudi Arabia's economic diversification goals.</w:t>
      </w:r>
    </w:p>
    <w:bookmarkEnd w:id="21"/>
    <w:bookmarkStart w:id="22" w:name="research-objectives"/>
    <w:p>
      <w:pPr>
        <w:pStyle w:val="Heading2"/>
      </w:pPr>
      <w:r>
        <w:t xml:space="preserve">Research Objectives</w:t>
      </w:r>
    </w:p>
    <w:p>
      <w:pPr>
        <w:numPr>
          <w:ilvl w:val="0"/>
          <w:numId w:val="1001"/>
        </w:numPr>
        <w:pStyle w:val="Compact"/>
      </w:pPr>
      <w:r>
        <w:t xml:space="preserve">To map the current ecosystem of musical practice in Jeddah, identifying key institutions (government bodies, cultural festivals, music schools) and informal support networks.</w:t>
      </w:r>
    </w:p>
    <w:p>
      <w:pPr>
        <w:numPr>
          <w:ilvl w:val="0"/>
          <w:numId w:val="1001"/>
        </w:numPr>
        <w:pStyle w:val="Compact"/>
      </w:pPr>
      <w:r>
        <w:t xml:space="preserve">To analyze the socio-cultural perceptions of music among Jeddah's diverse demographics (youth, families, religious leaders) through qualitative research.</w:t>
      </w:r>
    </w:p>
    <w:p>
      <w:pPr>
        <w:numPr>
          <w:ilvl w:val="0"/>
          <w:numId w:val="1001"/>
        </w:numPr>
        <w:pStyle w:val="Compact"/>
      </w:pPr>
      <w:r>
        <w:t xml:space="preserve">To document specific career challenges faced by working musicians in Jeddah across three dimensions: creative freedom, professional development, and commercial sustainability.</w:t>
      </w:r>
    </w:p>
    <w:p>
      <w:pPr>
        <w:numPr>
          <w:ilvl w:val="0"/>
          <w:numId w:val="1001"/>
        </w:numPr>
        <w:pStyle w:val="Compact"/>
      </w:pPr>
      <w:r>
        <w:t xml:space="preserve">To propose evidence-based recommendations for policy-makers and cultural institutions to strengthen the musician ecosystem within Saudi Arabia's context.</w:t>
      </w:r>
    </w:p>
    <w:bookmarkEnd w:id="22"/>
    <w:bookmarkStart w:id="23" w:name="literature-review"/>
    <w:p>
      <w:pPr>
        <w:pStyle w:val="Heading2"/>
      </w:pPr>
      <w:r>
        <w:t xml:space="preserve">Literature Review</w:t>
      </w:r>
    </w:p>
    <w:p>
      <w:pPr>
        <w:pStyle w:val="FirstParagraph"/>
      </w:pPr>
      <w:r>
        <w:t xml:space="preserve">Existing scholarship on Saudi music (Al-Ajmi, 2019; Al-Suhaibani, 2021) primarily focuses on historical traditional forms like Najdi and Hijazi folk music or the impact of globalization. Recent studies (Al-Ghamdi, 2023) examine policy shifts but lack granular analysis of Jeddah's urban musician experience. International research on cultural transformation in conservative societies (Bennett, 2018; Kassam, 2020) provides theoretical frameworks but lacks Saudi-specific application. This study bridges these gaps by centering the</w:t>
      </w:r>
      <w:r>
        <w:t xml:space="preserve"> </w:t>
      </w:r>
      <w:r>
        <w:rPr>
          <w:bCs/>
          <w:b/>
        </w:rPr>
        <w:t xml:space="preserve">Musician</w:t>
      </w:r>
      <w:r>
        <w:t xml:space="preserve"> </w:t>
      </w:r>
      <w:r>
        <w:t xml:space="preserve">as both subject and agent within Jeddah's unique socio-cultural milieu—a city where cosmopolitan influences meet deep-rooted traditions. It moves beyond viewing musicians merely as beneficiaries of Vision 2030 to examining their active role in shaping the nation's cultural identity.</w:t>
      </w:r>
    </w:p>
    <w:bookmarkEnd w:id="23"/>
    <w:bookmarkStart w:id="24" w:name="methodology"/>
    <w:p>
      <w:pPr>
        <w:pStyle w:val="Heading2"/>
      </w:pPr>
      <w:r>
        <w:t xml:space="preserve">Methodology</w:t>
      </w:r>
    </w:p>
    <w:p>
      <w:pPr>
        <w:pStyle w:val="FirstParagraph"/>
      </w:pPr>
      <w:r>
        <w:t xml:space="preserve">This qualitative case study will employ a mixed-methods approach over 18 months, conducted in Jeddah. The research design includes:</w:t>
      </w:r>
    </w:p>
    <w:p>
      <w:pPr>
        <w:numPr>
          <w:ilvl w:val="0"/>
          <w:numId w:val="1002"/>
        </w:numPr>
        <w:pStyle w:val="Compact"/>
      </w:pPr>
      <w:r>
        <w:rPr>
          <w:bCs/>
          <w:b/>
        </w:rPr>
        <w:t xml:space="preserve">Participant Observation:</w:t>
      </w:r>
      <w:r>
        <w:t xml:space="preserve"> </w:t>
      </w:r>
      <w:r>
        <w:t xml:space="preserve">Immersion at key cultural sites (Jeddah Art Festival, Red Sea International Film Festival events, independent music venues) to document artist interactions and audience engagement.</w:t>
      </w:r>
    </w:p>
    <w:p>
      <w:pPr>
        <w:numPr>
          <w:ilvl w:val="0"/>
          <w:numId w:val="1002"/>
        </w:numPr>
        <w:pStyle w:val="Compact"/>
      </w:pPr>
      <w:r>
        <w:rPr>
          <w:bCs/>
          <w:b/>
        </w:rPr>
        <w:t xml:space="preserve">Semi-Structured Interviews:</w:t>
      </w:r>
      <w:r>
        <w:t xml:space="preserve"> </w:t>
      </w:r>
      <w:r>
        <w:t xml:space="preserve">30 in-depth interviews with diverse musicians (traditional folk artists, contemporary pop/rock creators, music producers), cultural administrators (Saudi Music Council), venue managers, and community leaders across Jeddah's socioeconomic spectrum.</w:t>
      </w:r>
    </w:p>
    <w:p>
      <w:pPr>
        <w:numPr>
          <w:ilvl w:val="0"/>
          <w:numId w:val="1002"/>
        </w:numPr>
        <w:pStyle w:val="Compact"/>
      </w:pPr>
      <w:r>
        <w:rPr>
          <w:bCs/>
          <w:b/>
        </w:rPr>
        <w:t xml:space="preserve">Focus Group Discussions:</w:t>
      </w:r>
      <w:r>
        <w:t xml:space="preserve"> </w:t>
      </w:r>
      <w:r>
        <w:t xml:space="preserve">5 sessions with youth audiences (ages 18-30) to analyze evolving reception of local music.</w:t>
      </w:r>
    </w:p>
    <w:p>
      <w:pPr>
        <w:numPr>
          <w:ilvl w:val="0"/>
          <w:numId w:val="1002"/>
        </w:numPr>
        <w:pStyle w:val="Compact"/>
      </w:pPr>
      <w:r>
        <w:rPr>
          <w:bCs/>
          <w:b/>
        </w:rPr>
        <w:t xml:space="preserve">Document Analysis:</w:t>
      </w:r>
      <w:r>
        <w:t xml:space="preserve"> </w:t>
      </w:r>
      <w:r>
        <w:t xml:space="preserve">Review of government policies, festival programming data, and media coverage related to music in Jeddah from 2018-2024.</w:t>
      </w:r>
    </w:p>
    <w:p>
      <w:pPr>
        <w:pStyle w:val="FirstParagraph"/>
      </w:pPr>
      <w:r>
        <w:t xml:space="preserve">Data will be analyzed using thematic analysis software (NVivo) to identify patterns in challenges, strategies for cultural navigation, and institutional gaps. Ethical approval will be sought from the University of Jeddah's IRB, with participant anonymity maintained through pseudonyms.</w:t>
      </w:r>
    </w:p>
    <w:bookmarkEnd w:id="24"/>
    <w:bookmarkStart w:id="25" w:name="expected-outcomes-and-significance"/>
    <w:p>
      <w:pPr>
        <w:pStyle w:val="Heading2"/>
      </w:pPr>
      <w:r>
        <w:t xml:space="preserve">Expected Outcomes and Significance</w:t>
      </w:r>
    </w:p>
    <w:p>
      <w:pPr>
        <w:pStyle w:val="FirstParagraph"/>
      </w:pPr>
      <w:r>
        <w:t xml:space="preserve">This research anticipates generating three key contributions:</w:t>
      </w:r>
    </w:p>
    <w:p>
      <w:pPr>
        <w:numPr>
          <w:ilvl w:val="0"/>
          <w:numId w:val="1003"/>
        </w:numPr>
        <w:pStyle w:val="Compact"/>
      </w:pPr>
      <w:r>
        <w:rPr>
          <w:bCs/>
          <w:b/>
        </w:rPr>
        <w:t xml:space="preserve">Academic:</w:t>
      </w:r>
      <w:r>
        <w:t xml:space="preserve"> </w:t>
      </w:r>
      <w:r>
        <w:t xml:space="preserve">A nuanced understanding of how artists operate within post-stricture cultural frameworks, challenging Western-centric models of music industry development. This will produce the first comprehensive study on contemporary musicians in Jeddah, addressing a critical gap in Middle Eastern cultural studies.</w:t>
      </w:r>
    </w:p>
    <w:p>
      <w:pPr>
        <w:numPr>
          <w:ilvl w:val="0"/>
          <w:numId w:val="1003"/>
        </w:numPr>
        <w:pStyle w:val="Compact"/>
      </w:pPr>
      <w:r>
        <w:rPr>
          <w:bCs/>
          <w:b/>
        </w:rPr>
        <w:t xml:space="preserve">Policy:</w:t>
      </w:r>
      <w:r>
        <w:t xml:space="preserve"> </w:t>
      </w:r>
      <w:r>
        <w:t xml:space="preserve">Evidence-based recommendations for Saudi authorities to develop musician-specific support structures—such as streamlined content approval systems, targeted grants for studio access, and curriculum development for music education programs at institutions like King Abdulaziz University (Jeddah) or the newly established National Music Institute.</w:t>
      </w:r>
    </w:p>
    <w:p>
      <w:pPr>
        <w:numPr>
          <w:ilvl w:val="0"/>
          <w:numId w:val="1003"/>
        </w:numPr>
        <w:pStyle w:val="Compact"/>
      </w:pPr>
      <w:r>
        <w:rPr>
          <w:bCs/>
          <w:b/>
        </w:rPr>
        <w:t xml:space="preserve">Social:</w:t>
      </w:r>
      <w:r>
        <w:t xml:space="preserve"> </w:t>
      </w:r>
      <w:r>
        <w:t xml:space="preserve">Empowerment of musicians through documented best practices for navigating cultural sensitivities while maintaining artistic authenticity. This will foster greater public recognition of music as a legitimate and valuable cultural asset within</w:t>
      </w:r>
      <w:r>
        <w:t xml:space="preserve"> </w:t>
      </w:r>
      <w:r>
        <w:rPr>
          <w:bCs/>
          <w:b/>
        </w:rPr>
        <w:t xml:space="preserve">Saudi Arabia Jeddah</w:t>
      </w:r>
      <w:r>
        <w:t xml:space="preserve">.</w:t>
      </w:r>
    </w:p>
    <w:p>
      <w:pPr>
        <w:pStyle w:val="FirstParagraph"/>
      </w:pPr>
      <w:r>
        <w:t xml:space="preserve">The findings directly support Vision 2030's goal to create a vibrant entertainment sector contributing 1% to GDP by 2030. By centering the musician's experience, this research moves beyond superficial cultural liberalization to address the systemic needs of creative practitioners, ensuring Saudi Arabia's cultural renaissance is inclusive and sustainable.</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Fully approved research protocol, comprehensive literature synthesis.</w:t>
      </w:r>
    </w:p>
    <w:p>
      <w:pPr>
        <w:pStyle w:val="BodyText"/>
      </w:pPr>
      <w:r>
        <w:t xml:space="preserve">Data Collection (Fieldwork)</w:t>
      </w:r>
    </w:p>
    <w:p>
      <w:pPr>
        <w:pStyle w:val="BodyText"/>
      </w:pPr>
      <w:r>
        <w:t xml:space="preserve">4-12</w:t>
      </w:r>
    </w:p>
    <w:p>
      <w:pPr>
        <w:pStyle w:val="BodyText"/>
      </w:pPr>
      <w:r>
        <w:t xml:space="preserve">Transcribed interviews, observational notes, focus group recordings.</w:t>
      </w:r>
    </w:p>
    <w:p>
      <w:pPr>
        <w:pStyle w:val="BodyText"/>
      </w:pPr>
      <w:r>
        <w:t xml:space="preserve">Data Analysis &amp; Drafting</w:t>
      </w:r>
    </w:p>
    <w:p>
      <w:pPr>
        <w:pStyle w:val="BodyText"/>
      </w:pPr>
      <w:r>
        <w:t xml:space="preserve">13-15</w:t>
      </w:r>
    </w:p>
    <w:p>
      <w:pPr>
        <w:pStyle w:val="BodyText"/>
      </w:pPr>
      <w:r>
        <w:t xml:space="preserve">Thematic analysis report, preliminary recommendations.</w:t>
      </w:r>
    </w:p>
    <w:p>
      <w:pPr>
        <w:pStyle w:val="BodyText"/>
      </w:pPr>
      <w:r>
        <w:t xml:space="preserve">Dissemination &amp; Final Thesis Writing</w:t>
      </w:r>
    </w:p>
    <w:p>
      <w:pPr>
        <w:pStyle w:val="BodyText"/>
      </w:pPr>
      <w:r>
        <w:t xml:space="preserve">16-18</w:t>
      </w:r>
    </w:p>
    <w:p>
      <w:pPr>
        <w:pStyle w:val="BodyText"/>
      </w:pPr>
      <w:r>
        <w:t xml:space="preserve">Fully drafted thesis, policy brief for Saudi Ministry of Culture.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addresses a critical need in the evolving cultural landscape of</w:t>
      </w:r>
      <w:r>
        <w:t xml:space="preserve"> </w:t>
      </w:r>
      <w:r>
        <w:rPr>
          <w:bCs/>
          <w:b/>
        </w:rPr>
        <w:t xml:space="preserve">Saudi Arabia Jeddah</w:t>
      </w:r>
      <w:r>
        <w:t xml:space="preserve">. As the Kingdom redefines its global cultural identity, understanding the lived experience of its contemporary musicians is not merely academic—it is essential for building a resilient, homegrown creative economy. By positioning the</w:t>
      </w:r>
      <w:r>
        <w:t xml:space="preserve"> </w:t>
      </w:r>
      <w:r>
        <w:rPr>
          <w:bCs/>
          <w:b/>
        </w:rPr>
        <w:t xml:space="preserve">Musician</w:t>
      </w:r>
      <w:r>
        <w:t xml:space="preserve"> </w:t>
      </w:r>
      <w:r>
        <w:t xml:space="preserve">as a central figure in Saudi Arabia's cultural transformation, this research promises to deliver actionable insights that will empower artists and inform policy at a pivotal moment in the nation's history. The outcomes will contribute significantly to scholarly discourse on cultural policy in conservative societies while providing practical pathways for artists to thrive within Jeddah's unique socio-political context. In doing so, this study embodies Vision 2030's spirit of innovation by placing human creativity at the heart of national progress.</w:t>
      </w:r>
    </w:p>
    <w:bookmarkEnd w:id="27"/>
    <w:bookmarkStart w:id="28" w:name="references-selected"/>
    <w:p>
      <w:pPr>
        <w:pStyle w:val="Heading2"/>
      </w:pPr>
      <w:r>
        <w:t xml:space="preserve">References (Selected)</w:t>
      </w:r>
    </w:p>
    <w:p>
      <w:pPr>
        <w:numPr>
          <w:ilvl w:val="0"/>
          <w:numId w:val="1004"/>
        </w:numPr>
        <w:pStyle w:val="Compact"/>
      </w:pPr>
      <w:r>
        <w:t xml:space="preserve">Al-Ajmi, M. (2019). *Traditional Music and Cultural Identity in Saudi Arabia*. Riyadh University Press.</w:t>
      </w:r>
    </w:p>
    <w:p>
      <w:pPr>
        <w:numPr>
          <w:ilvl w:val="0"/>
          <w:numId w:val="1004"/>
        </w:numPr>
        <w:pStyle w:val="Compact"/>
      </w:pPr>
      <w:r>
        <w:t xml:space="preserve">Al-Ghamdi, A. (2023). "Entertainment Policy in the Kingdom of Saudi Arabia: From Restriction to Regulation." *Journal of Arab &amp; Muslim Media Research*, 16(2), 45-67.</w:t>
      </w:r>
    </w:p>
    <w:p>
      <w:pPr>
        <w:numPr>
          <w:ilvl w:val="0"/>
          <w:numId w:val="1004"/>
        </w:numPr>
        <w:pStyle w:val="Compact"/>
      </w:pPr>
      <w:r>
        <w:t xml:space="preserve">Bennett, T. (2018). *Culture, Society and the State*. Polity Press.</w:t>
      </w:r>
    </w:p>
    <w:p>
      <w:pPr>
        <w:numPr>
          <w:ilvl w:val="0"/>
          <w:numId w:val="1004"/>
        </w:numPr>
        <w:pStyle w:val="Compact"/>
      </w:pPr>
      <w:r>
        <w:t xml:space="preserve">Saudi Vision 2030. (2016). *The National Transformation Program*. Ministry of Investment.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Contemporary Musicians in Jeddah, Saudi Arabia</dc:title>
  <dc:creator/>
  <dc:language>en</dc:language>
  <cp:keywords/>
  <dcterms:created xsi:type="dcterms:W3CDTF">2026-07-23T09:10:13Z</dcterms:created>
  <dcterms:modified xsi:type="dcterms:W3CDTF">2026-07-23T09:10:13Z</dcterms:modified>
</cp:coreProperties>
</file>

<file path=docProps/custom.xml><?xml version="1.0" encoding="utf-8"?>
<Properties xmlns="http://schemas.openxmlformats.org/officeDocument/2006/custom-properties" xmlns:vt="http://schemas.openxmlformats.org/officeDocument/2006/docPropsVTypes"/>
</file>