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Senegal</w:t>
      </w:r>
      <w:r>
        <w:t xml:space="preserve"> </w:t>
      </w:r>
      <w:r>
        <w:t xml:space="preserve">Dakar</w:t>
      </w:r>
    </w:p>
    <w:bookmarkStart w:id="30" w:name="Xf025213ee7132685c57a5d22e384628e60769f9"/>
    <w:p>
      <w:pPr>
        <w:pStyle w:val="Heading1"/>
      </w:pPr>
      <w:r>
        <w:t xml:space="preserve">Thesis Proposal: The Contemporary Musician in Senegal Dakar - Navigating Cultural Identity, Economic Realities, and Digital Transformation</w:t>
      </w:r>
    </w:p>
    <w:bookmarkStart w:id="20" w:name="introduction"/>
    <w:p>
      <w:pPr>
        <w:pStyle w:val="Heading2"/>
      </w:pPr>
      <w:r>
        <w:t xml:space="preserve">Introduction</w:t>
      </w:r>
    </w:p>
    <w:p>
      <w:pPr>
        <w:pStyle w:val="FirstParagraph"/>
      </w:pPr>
      <w:r>
        <w:t xml:space="preserve">The vibrant musical landscape of Senegal Dakar represents one of Africa's most dynamic cultural ecosystems, where traditional rhythms fuse with contemporary global influences to shape national identity. This Thesis Proposal examines the evolving role of the modern Musician in Senegal Dakar—a pivotal figure at the intersection of heritage preservation, socio-economic development, and digital innovation. As Senegal celebrates its independence and cultural sovereignty through music (evidenced by icons like Youssou N'Dour and Baaba Maal), today's emerging musicians face unprecedented opportunities alongside complex challenges. This research seeks to critically analyze how contemporary Musicians in Dakar navigate artistic expression while contributing to social change, economic resilience, and cultural diplomacy. With Dakar serving as West Africa's undisputed music capital—home to institutions like the Institut Supérieur des Arts (ISA) and festivals such as Dak'Art—understanding the Musician's position is essential for Senegal's cultural future.</w:t>
      </w:r>
    </w:p>
    <w:bookmarkEnd w:id="20"/>
    <w:bookmarkStart w:id="21" w:name="problem-statement"/>
    <w:p>
      <w:pPr>
        <w:pStyle w:val="Heading2"/>
      </w:pPr>
      <w:r>
        <w:t xml:space="preserve">Problem Statement</w:t>
      </w:r>
    </w:p>
    <w:p>
      <w:pPr>
        <w:pStyle w:val="FirstParagraph"/>
      </w:pPr>
      <w:r>
        <w:t xml:space="preserve">Despite Senegal's global recognition for musical excellence, a significant gap exists in scholarly analysis of the contemporary Musician’s lived experience within Dakar’s rapidly transforming urban environment. While historical studies document traditional griot culture and mid-20th-century genres like Mbalax, there is limited empirical research on how modern Musicians: (1) negotiate economic precarity amid limited industry infrastructure; (2) leverage digital platforms to bypass traditional gatekeepers; and (3) harness music for socio-political engagement in a city grappling with youth unemployment, climate vulnerability, and post-colonial identity reclamation. This gap hinders evidence-based policy interventions to support Dakar's creative economy—a sector contributing 5% to Senegal's GDP yet facing systemic underinvestment.</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To document the socio-economic trajectories of 30 contemporary Musicians operating in Dakar (spanning genres from Mbalax to Afrobeats and hip-hop) through ethnographic fieldwork.</w:t>
      </w:r>
    </w:p>
    <w:p>
      <w:pPr>
        <w:pStyle w:val="BodyText"/>
      </w:pPr>
      <w:r>
        <w:rPr>
          <w:bCs/>
          <w:b/>
        </w:rPr>
        <w:t xml:space="preserve">Secondary Objectives:</w:t>
      </w:r>
    </w:p>
    <w:p>
      <w:pPr>
        <w:numPr>
          <w:ilvl w:val="0"/>
          <w:numId w:val="1001"/>
        </w:numPr>
        <w:pStyle w:val="Compact"/>
      </w:pPr>
      <w:r>
        <w:t xml:space="preserve">Analyze how digital platforms (Spotify, YouTube, SoundCloud) reshape music distribution and revenue models for Musicians in Senegal Dakar.</w:t>
      </w:r>
    </w:p>
    <w:p>
      <w:pPr>
        <w:numPr>
          <w:ilvl w:val="0"/>
          <w:numId w:val="1001"/>
        </w:numPr>
        <w:pStyle w:val="Compact"/>
      </w:pPr>
      <w:r>
        <w:t xml:space="preserve">Evaluate the role of Musician-led initiatives (e.g., community music schools, festival curation) in addressing Dakar's social challenges like youth marginalization.</w:t>
      </w:r>
    </w:p>
    <w:p>
      <w:pPr>
        <w:numPr>
          <w:ilvl w:val="0"/>
          <w:numId w:val="1001"/>
        </w:numPr>
        <w:pStyle w:val="Compact"/>
      </w:pPr>
      <w:r>
        <w:t xml:space="preserve">Assess institutional barriers (funding access, copyright enforcement, gender disparities) affecting the Musician ecosystem in Senegal.</w:t>
      </w:r>
    </w:p>
    <w:bookmarkEnd w:id="22"/>
    <w:bookmarkStart w:id="23" w:name="literature-review"/>
    <w:p>
      <w:pPr>
        <w:pStyle w:val="Heading2"/>
      </w:pPr>
      <w:r>
        <w:t xml:space="preserve">Literature Review</w:t>
      </w:r>
    </w:p>
    <w:p>
      <w:pPr>
        <w:pStyle w:val="FirstParagraph"/>
      </w:pPr>
      <w:r>
        <w:t xml:space="preserve">Existing scholarship on African music often centers on pre-colonial traditions or colonial-era influences (e.g., Vansina's work on griots), overlooking Dakar's post-independence creative renaissance. Recent studies by Diouf (2019) and Ndoye (2021) highlight Mbalax’s political resonance but neglect digital shifts. Crucially, no research synthesizes the Musician as an agent of socio-economic transformation in contemporary Dakar—a gap this proposal addresses. Theoretical frameworks will integrate: (a) Appadurai's "scapes" for transnational musical flows; (b) Senegalese scholars like Cheikh Thiam on *nèkè* (youth culture); and (c) Digital Humanities approaches to music distribution in Global South contexts.</w:t>
      </w:r>
    </w:p>
    <w:bookmarkEnd w:id="23"/>
    <w:bookmarkStart w:id="24" w:name="methodology"/>
    <w:p>
      <w:pPr>
        <w:pStyle w:val="Heading2"/>
      </w:pPr>
      <w:r>
        <w:t xml:space="preserve">Methodology</w:t>
      </w:r>
    </w:p>
    <w:p>
      <w:pPr>
        <w:pStyle w:val="FirstParagraph"/>
      </w:pPr>
      <w:r>
        <w:t xml:space="preserve">This mixed-methods study employs three interconnected strands:</w:t>
      </w:r>
    </w:p>
    <w:p>
      <w:pPr>
        <w:numPr>
          <w:ilvl w:val="0"/>
          <w:numId w:val="1002"/>
        </w:numPr>
        <w:pStyle w:val="Compact"/>
      </w:pPr>
      <w:r>
        <w:rPr>
          <w:bCs/>
          <w:b/>
        </w:rPr>
        <w:t xml:space="preserve">Participant Observation:</w:t>
      </w:r>
      <w:r>
        <w:t xml:space="preserve"> </w:t>
      </w:r>
      <w:r>
        <w:t xml:space="preserve">12 months of fieldwork at Dakar’s key creative hubs (e.g., La Gare, Sotuba Studios, Kaolack Cultural Center), documenting Musicians’ daily practices.</w:t>
      </w:r>
    </w:p>
    <w:p>
      <w:pPr>
        <w:numPr>
          <w:ilvl w:val="0"/>
          <w:numId w:val="1002"/>
        </w:numPr>
        <w:pStyle w:val="Compact"/>
      </w:pPr>
      <w:r>
        <w:rPr>
          <w:bCs/>
          <w:b/>
        </w:rPr>
        <w:t xml:space="preserve">Structured Interviews:</w:t>
      </w:r>
      <w:r>
        <w:t xml:space="preserve"> </w:t>
      </w:r>
      <w:r>
        <w:t xml:space="preserve">In-depth conversations with 30 Musicians across genders/genres (60% female artists to address gender gaps), supplemented by 15 industry stakeholders (promoters, policymakers).</w:t>
      </w:r>
    </w:p>
    <w:p>
      <w:pPr>
        <w:numPr>
          <w:ilvl w:val="0"/>
          <w:numId w:val="1002"/>
        </w:numPr>
        <w:pStyle w:val="Compact"/>
      </w:pPr>
      <w:r>
        <w:rPr>
          <w:bCs/>
          <w:b/>
        </w:rPr>
        <w:t xml:space="preserve">Cultural Analytics:</w:t>
      </w:r>
      <w:r>
        <w:t xml:space="preserve"> </w:t>
      </w:r>
      <w:r>
        <w:t xml:space="preserve">Digital footprint analysis of musicians' streaming data and social media engagement patterns using Python-based tools to map audience demographics.</w:t>
      </w:r>
    </w:p>
    <w:p>
      <w:pPr>
        <w:pStyle w:val="FirstParagraph"/>
      </w:pPr>
      <w:r>
        <w:t xml:space="preserve">Data will be triangulated through thematic analysis (using NVivo) and mapped onto Dakar's socio-spatial landscape. Ethical considerations include informed consent protocols approved by Cheikh Anta Diop University’s IRB and community feedback sessions in neighborhoods like Medina.</w:t>
      </w:r>
    </w:p>
    <w:bookmarkEnd w:id="24"/>
    <w:bookmarkStart w:id="25" w:name="expected-outcomes"/>
    <w:p>
      <w:pPr>
        <w:pStyle w:val="Heading2"/>
      </w:pPr>
      <w:r>
        <w:t xml:space="preserve">Expected Outcomes</w:t>
      </w:r>
    </w:p>
    <w:p>
      <w:pPr>
        <w:pStyle w:val="FirstParagraph"/>
      </w:pPr>
      <w:r>
        <w:t xml:space="preserve">This research will deliver three transformative contributions:</w:t>
      </w:r>
    </w:p>
    <w:p>
      <w:pPr>
        <w:numPr>
          <w:ilvl w:val="0"/>
          <w:numId w:val="1003"/>
        </w:numPr>
        <w:pStyle w:val="Compact"/>
      </w:pPr>
      <w:r>
        <w:rPr>
          <w:bCs/>
          <w:b/>
        </w:rPr>
        <w:t xml:space="preserve">A Contemporary Portrait of the Musician:</w:t>
      </w:r>
      <w:r>
        <w:t xml:space="preserve"> </w:t>
      </w:r>
      <w:r>
        <w:t xml:space="preserve">A nuanced taxonomy of Dakar's Musician archetypes—from street performers to digital entrepreneurs—replacing outdated "griot" stereotypes with evidence-based profiles.</w:t>
      </w:r>
    </w:p>
    <w:p>
      <w:pPr>
        <w:numPr>
          <w:ilvl w:val="0"/>
          <w:numId w:val="1003"/>
        </w:numPr>
        <w:pStyle w:val="Compact"/>
      </w:pPr>
      <w:r>
        <w:rPr>
          <w:bCs/>
          <w:b/>
        </w:rPr>
        <w:t xml:space="preserve">Policy Blueprint for Senegal Dakar:</w:t>
      </w:r>
      <w:r>
        <w:t xml:space="preserve"> </w:t>
      </w:r>
      <w:r>
        <w:t xml:space="preserve">Actionable recommendations for the Ministry of Culture, including a proposed "Creative Resilience Fund" targeting musician co-ops and digital literacy programs.</w:t>
      </w:r>
    </w:p>
    <w:p>
      <w:pPr>
        <w:numPr>
          <w:ilvl w:val="0"/>
          <w:numId w:val="1003"/>
        </w:numPr>
        <w:pStyle w:val="Compact"/>
      </w:pPr>
      <w:r>
        <w:rPr>
          <w:bCs/>
          <w:b/>
        </w:rPr>
        <w:t xml:space="preserve">Cultural Impact Assessment Framework:</w:t>
      </w:r>
      <w:r>
        <w:t xml:space="preserve"> </w:t>
      </w:r>
      <w:r>
        <w:t xml:space="preserve">A methodology to measure music's societal ROI (e.g., reduced youth violence in music-school neighborhoods), positioning Dakar as a model for African creative economies.</w:t>
      </w:r>
    </w:p>
    <w:p>
      <w:pPr>
        <w:pStyle w:val="FirstParagraph"/>
      </w:pPr>
      <w:r>
        <w:t xml:space="preserve">Crucially, the findings will directly inform Dakar’s 2025 Cultural Master Plan, addressing UNESCO’s call for "culture-based urban development" in Global South cities.</w:t>
      </w:r>
    </w:p>
    <w:bookmarkEnd w:id="25"/>
    <w:bookmarkStart w:id="26" w:name="significance-to-senegal-dakar"/>
    <w:p>
      <w:pPr>
        <w:pStyle w:val="Heading2"/>
      </w:pPr>
      <w:r>
        <w:t xml:space="preserve">Significance to Senegal Dakar</w:t>
      </w:r>
    </w:p>
    <w:p>
      <w:pPr>
        <w:pStyle w:val="FirstParagraph"/>
      </w:pPr>
      <w:r>
        <w:t xml:space="preserve">The Musician in Senegal Dakar is far more than an entertainer—it is a catalyst for national cohesion. When Youssou N'Dour performed "7 Seconds" at the 1998 World Cup, he became a symbol of Pan-African unity; today’s Musicians in Dakar are similarly redefining Senegal’s global image through climate-conscious lyrics (e.g., Cheikh Lô's *Fondation Teranga* campaigns) and diaspora engagement. This Thesis Proposal directly supports Senegal’s "Vision 2035" by: (1) quantifying music's economic potential; (2) empowering Musicians as development actors; and (3) strengthening Dakar’s status as a cultural magnet attracting international partnerships. As noted by the World Bank in its 2023 report on African creative economies, "Supporting the Musician is investing in Senegal’s soft power."</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Draft methodology; IRB approval</w:t>
            </w:r>
          </w:p>
        </w:tc>
      </w:tr>
      <w:tr>
        <w:tc>
          <w:tcPr/>
          <w:p>
            <w:pPr>
              <w:pStyle w:val="Compact"/>
              <w:jc w:val="left"/>
            </w:pPr>
            <w:r>
              <w:t xml:space="preserve">Data Collection (Fieldwork)</w:t>
            </w:r>
          </w:p>
        </w:tc>
        <w:tc>
          <w:tcPr/>
          <w:p>
            <w:pPr>
              <w:pStyle w:val="Compact"/>
              <w:jc w:val="left"/>
            </w:pPr>
            <w:r>
              <w:t xml:space="preserve">4-9</w:t>
            </w:r>
          </w:p>
        </w:tc>
        <w:tc>
          <w:tcPr/>
          <w:p>
            <w:pPr>
              <w:pStyle w:val="Compact"/>
              <w:jc w:val="left"/>
            </w:pPr>
            <w:r>
              <w:t xml:space="preserve">Interview transcripts; Digital analytics dataset</w:t>
            </w:r>
          </w:p>
        </w:tc>
      </w:tr>
      <w:tr>
        <w:tc>
          <w:tcPr/>
          <w:p>
            <w:pPr>
              <w:pStyle w:val="Compact"/>
              <w:jc w:val="left"/>
            </w:pPr>
            <w:r>
              <w:t xml:space="preserve">Data Analysis &amp; Drafting</w:t>
            </w:r>
          </w:p>
        </w:tc>
        <w:tc>
          <w:tcPr/>
          <w:p>
            <w:pPr>
              <w:pStyle w:val="Compact"/>
              <w:jc w:val="left"/>
            </w:pPr>
            <w:r>
              <w:t xml:space="preserve">10-12</w:t>
            </w:r>
          </w:p>
        </w:tc>
        <w:tc>
          <w:tcPr/>
          <w:p>
            <w:pPr>
              <w:pStyle w:val="Compact"/>
              <w:jc w:val="left"/>
            </w:pPr>
            <w:r>
              <w:t xml:space="preserve">Interim policy brief; Comparative analysis report</w:t>
            </w:r>
          </w:p>
        </w:tc>
      </w:tr>
      <w:tr>
        <w:tc>
          <w:tcPr/>
          <w:p>
            <w:pPr>
              <w:pStyle w:val="Compact"/>
              <w:jc w:val="left"/>
            </w:pPr>
            <w:r>
              <w:t xml:space="preserve">Dissemination &amp; Final Thesis</w:t>
            </w:r>
          </w:p>
        </w:tc>
        <w:tc>
          <w:tcPr/>
          <w:p>
            <w:pPr>
              <w:pStyle w:val="Compact"/>
              <w:jc w:val="left"/>
            </w:pPr>
            <w:r>
              <w:t xml:space="preserve">13-18</w:t>
            </w:r>
          </w:p>
        </w:tc>
        <w:tc>
          <w:tcPr/>
          <w:p>
            <w:pPr>
              <w:pStyle w:val="Compact"/>
              <w:jc w:val="left"/>
            </w:pPr>
            <w:r>
              <w:t xml:space="preserve">Fully drafted thesis; Workshop with Senegalese Ministry of Culture</w:t>
            </w:r>
          </w:p>
        </w:tc>
      </w:tr>
    </w:tbl>
    <w:bookmarkEnd w:id="27"/>
    <w:bookmarkStart w:id="28" w:name="conclusion"/>
    <w:p>
      <w:pPr>
        <w:pStyle w:val="Heading2"/>
      </w:pPr>
      <w:r>
        <w:t xml:space="preserve">Conclusion</w:t>
      </w:r>
    </w:p>
    <w:p>
      <w:pPr>
        <w:pStyle w:val="FirstParagraph"/>
      </w:pPr>
      <w:r>
        <w:t xml:space="preserve">The contemporary Musician in Senegal Dakar embodies the nation’s creative spirit and resilience. This Thesis Proposal transcends academic inquiry to forge a path where cultural expression directly fuels socio-economic progress. By centering the Musician’s voice in Dakar’s urban narrative, this research will illuminate how artistry becomes activism, how technology empowers heritage, and how Senegal Dakar can lead a new model of culturally rooted development. As the city pulses with rhythms from Diouloulou to online streaming platforms, this study will ensure that the Musician’s journey—once an afterthought in development frameworks—is recognized as central to Senegal’s future.</w:t>
      </w:r>
    </w:p>
    <w:bookmarkEnd w:id="28"/>
    <w:bookmarkStart w:id="29" w:name="references-selected"/>
    <w:p>
      <w:pPr>
        <w:pStyle w:val="Heading2"/>
      </w:pPr>
      <w:r>
        <w:t xml:space="preserve">References (Selected)</w:t>
      </w:r>
    </w:p>
    <w:p>
      <w:pPr>
        <w:numPr>
          <w:ilvl w:val="0"/>
          <w:numId w:val="1004"/>
        </w:numPr>
        <w:pStyle w:val="Compact"/>
      </w:pPr>
      <w:r>
        <w:t xml:space="preserve">Diouf, M. (2019). *Mbalax and National Identity in Post-Colonial Senegal*. University of Dakar Press.</w:t>
      </w:r>
    </w:p>
    <w:p>
      <w:pPr>
        <w:numPr>
          <w:ilvl w:val="0"/>
          <w:numId w:val="1004"/>
        </w:numPr>
        <w:pStyle w:val="Compact"/>
      </w:pPr>
      <w:r>
        <w:t xml:space="preserve">Ndoye, S. (2021). "Digital Music and Youth Agency in Dakar." *African Arts*, 54(3), 45-58.</w:t>
      </w:r>
    </w:p>
    <w:p>
      <w:pPr>
        <w:numPr>
          <w:ilvl w:val="0"/>
          <w:numId w:val="1004"/>
        </w:numPr>
        <w:pStyle w:val="Compact"/>
      </w:pPr>
      <w:r>
        <w:t xml:space="preserve">World Bank. (2023). *Creative Economies in Senegal: A Path to Inclusive Growth*.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Senegal Dakar</dc:title>
  <dc:creator/>
  <dc:language>en</dc:language>
  <cp:keywords/>
  <dcterms:created xsi:type="dcterms:W3CDTF">2026-07-20T01:13:00Z</dcterms:created>
  <dcterms:modified xsi:type="dcterms:W3CDTF">2026-07-20T01:13:00Z</dcterms:modified>
</cp:coreProperties>
</file>

<file path=docProps/custom.xml><?xml version="1.0" encoding="utf-8"?>
<Properties xmlns="http://schemas.openxmlformats.org/officeDocument/2006/custom-properties" xmlns:vt="http://schemas.openxmlformats.org/officeDocument/2006/docPropsVTypes"/>
</file>