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1809f993e2606ca0f6288a60c3d713caf5cdb9"/>
    <w:p>
      <w:pPr>
        <w:pStyle w:val="Heading1"/>
      </w:pPr>
      <w:r>
        <w:t xml:space="preserve">Thesis Proposal: Navigating Identity and Sustainability - A Study of the Modern Musician in South Korea Seoul</w:t>
      </w:r>
    </w:p>
    <w:bookmarkStart w:id="20" w:name="introduction"/>
    <w:p>
      <w:pPr>
        <w:pStyle w:val="Heading2"/>
      </w:pPr>
      <w:r>
        <w:t xml:space="preserve">1. Introduction</w:t>
      </w:r>
    </w:p>
    <w:p>
      <w:pPr>
        <w:pStyle w:val="FirstParagraph"/>
      </w:pPr>
      <w:r>
        <w:t xml:space="preserve">Seoul, South Korea stands as a global epicenter of musical innovation, where K-pop dominates international charts while fostering vibrant underground scenes spanning traditional pansori to experimental indie. This dynamic cultural landscape presents both unprecedented opportunities and unique challenges for the contemporary</w:t>
      </w:r>
      <w:r>
        <w:t xml:space="preserve"> </w:t>
      </w:r>
      <w:r>
        <w:rPr>
          <w:bCs/>
          <w:b/>
        </w:rPr>
        <w:t xml:space="preserve">Musician</w:t>
      </w:r>
      <w:r>
        <w:t xml:space="preserve">. Despite Seoul's status as a UNESCO City of Music (2019), systemic barriers persist for artists navigating its hyper-competitive music ecosystem. This Thesis Proposal outlines research investigating the lived experiences, professional challenges, and cultural identity negotiations of working musicians within South Korea's capital city. The study addresses a critical gap: while Seoul hosts world-leading music industries, there remains limited academic inquiry into the day-to-day realities of</w:t>
      </w:r>
      <w:r>
        <w:t xml:space="preserve"> </w:t>
      </w:r>
      <w:r>
        <w:rPr>
          <w:bCs/>
          <w:b/>
        </w:rPr>
        <w:t xml:space="preserve">Musician</w:t>
      </w:r>
      <w:r>
        <w:t xml:space="preserve">s outside the K-pop mainstream. Understanding this context is vital for developing equitable support systems in one of Asia's most influential cultural hubs.</w:t>
      </w:r>
    </w:p>
    <w:bookmarkEnd w:id="20"/>
    <w:bookmarkStart w:id="21" w:name="problem-statement"/>
    <w:p>
      <w:pPr>
        <w:pStyle w:val="Heading2"/>
      </w:pPr>
      <w:r>
        <w:t xml:space="preserve">2. Problem Statement</w:t>
      </w:r>
    </w:p>
    <w:p>
      <w:pPr>
        <w:pStyle w:val="FirstParagraph"/>
      </w:pPr>
      <w:r>
        <w:t xml:space="preserve">The Seoul music scene operates within a complex tension between commercial success and artistic integrity. While South Korea invests heavily in its music industry (K-Pop exports reached $5.4 billion in 2023), this investment primarily fuels corporate-driven K-pop conglomerates, leaving independent musicians to navigate fragmented support structures. Many</w:t>
      </w:r>
      <w:r>
        <w:t xml:space="preserve"> </w:t>
      </w:r>
      <w:r>
        <w:rPr>
          <w:bCs/>
          <w:b/>
        </w:rPr>
        <w:t xml:space="preserve">Musician</w:t>
      </w:r>
      <w:r>
        <w:t xml:space="preserve">s face unsustainable workloads, inadequate royalty compensation, mental health crises exacerbated by intense societal pressure (hwa-yeon culture), and geographic marginalization outside Gangnam's industry corridors. Crucially, existing research often overlooks Seoul-specific factors: the city's rapid urbanization creating precarious studio spaces, the unique pressures of a society blending traditional aesthetics with digital-native consumption patterns, and how Seoul's status as both global metropolis and cultural conservator shapes artistic expression. This Thesis Proposal argues that without centering the</w:t>
      </w:r>
      <w:r>
        <w:t xml:space="preserve"> </w:t>
      </w:r>
      <w:r>
        <w:rPr>
          <w:bCs/>
          <w:b/>
        </w:rPr>
        <w:t xml:space="preserve">Musician</w:t>
      </w:r>
      <w:r>
        <w:t xml:space="preserve">'s perspective within South Korea Seoul's specific socio-urban framework, policy interventions risk perpetuating inequity in a sector vital to Korea's soft power.</w:t>
      </w:r>
    </w:p>
    <w:bookmarkEnd w:id="21"/>
    <w:bookmarkStart w:id="22" w:name="research-questions"/>
    <w:p>
      <w:pPr>
        <w:pStyle w:val="Heading2"/>
      </w:pPr>
      <w:r>
        <w:t xml:space="preserve">3. Research Questions</w:t>
      </w:r>
    </w:p>
    <w:p>
      <w:pPr>
        <w:numPr>
          <w:ilvl w:val="0"/>
          <w:numId w:val="1001"/>
        </w:numPr>
        <w:pStyle w:val="Compact"/>
      </w:pPr>
      <w:r>
        <w:t xml:space="preserve">How do Seoul-based musicians negotiate professional identity and artistic autonomy within the city's dual music economy (commercial K-pop vs. independent scene)?</w:t>
      </w:r>
    </w:p>
    <w:p>
      <w:pPr>
        <w:numPr>
          <w:ilvl w:val="0"/>
          <w:numId w:val="1001"/>
        </w:numPr>
        <w:pStyle w:val="Compact"/>
      </w:pPr>
      <w:r>
        <w:t xml:space="preserve">What systemic barriers related to Seoul's urban infrastructure, cultural policies, and industry structures most significantly impact the sustainability of a musician's career?</w:t>
      </w:r>
    </w:p>
    <w:p>
      <w:pPr>
        <w:numPr>
          <w:ilvl w:val="0"/>
          <w:numId w:val="1001"/>
        </w:numPr>
        <w:pStyle w:val="Compact"/>
      </w:pPr>
      <w:r>
        <w:t xml:space="preserve">To what extent does Seoul's position as a global city with deep-rooted traditional music heritage influence contemporary musicians' creative practices and audience engagement?</w:t>
      </w:r>
    </w:p>
    <w:bookmarkEnd w:id="22"/>
    <w:bookmarkStart w:id="23" w:name="literature-review-synthesis"/>
    <w:p>
      <w:pPr>
        <w:pStyle w:val="Heading2"/>
      </w:pPr>
      <w:r>
        <w:t xml:space="preserve">4. Literature Review (Synthesis)</w:t>
      </w:r>
    </w:p>
    <w:p>
      <w:pPr>
        <w:pStyle w:val="FirstParagraph"/>
      </w:pPr>
      <w:r>
        <w:t xml:space="preserve">Previous scholarship on music economies focuses predominantly on Western contexts (e.g., Muggleton, 2013) or K-pop's global success (Lee, 2021), neglecting Seoul's diverse musician demographics. Studies by Kim &amp; Park (2020) examine K-pop production chains but omit independent artists. Cultural geography research on Seoul (Yun, 2018) details urban development but rarely intersects with music labor. Crucially, no study has mapped how Seoul's specific urban fabric—its dense apartment complexes housing studios, public park performance zones like Hongdae's streets, and subsidized cultural spaces—directly shapes a</w:t>
      </w:r>
      <w:r>
        <w:t xml:space="preserve"> </w:t>
      </w:r>
      <w:r>
        <w:rPr>
          <w:bCs/>
          <w:b/>
        </w:rPr>
        <w:t xml:space="preserve">Musician</w:t>
      </w:r>
      <w:r>
        <w:t xml:space="preserve">'s daily work reality. This thesis bridges this gap by applying urban ethnography to the Seoul music ecosystem, building on recent Korean cultural studies (e.g., Choi, 2022) that emphasize localized agency within globalized industries.</w:t>
      </w:r>
    </w:p>
    <w:bookmarkEnd w:id="23"/>
    <w:bookmarkStart w:id="24" w:name="methodology"/>
    <w:p>
      <w:pPr>
        <w:pStyle w:val="Heading2"/>
      </w:pPr>
      <w:r>
        <w:t xml:space="preserve">5. Methodology</w:t>
      </w:r>
    </w:p>
    <w:p>
      <w:pPr>
        <w:pStyle w:val="FirstParagraph"/>
      </w:pPr>
      <w:r>
        <w:t xml:space="preserve">This research employs a mixed-methods approach grounded in qualitative urban ethnography:</w:t>
      </w:r>
    </w:p>
    <w:p>
      <w:pPr>
        <w:numPr>
          <w:ilvl w:val="0"/>
          <w:numId w:val="1002"/>
        </w:numPr>
        <w:pStyle w:val="Compact"/>
      </w:pPr>
      <w:r>
        <w:rPr>
          <w:bCs/>
          <w:b/>
        </w:rPr>
        <w:t xml:space="preserve">Participant Observation:</w:t>
      </w:r>
      <w:r>
        <w:t xml:space="preserve"> </w:t>
      </w:r>
      <w:r>
        <w:t xml:space="preserve">Immersion in Seoul's key music districts (Hongdae, Itaewon, Sinchon) over 12 months to document daily practices, studio interactions, and public performances.</w:t>
      </w:r>
    </w:p>
    <w:p>
      <w:pPr>
        <w:numPr>
          <w:ilvl w:val="0"/>
          <w:numId w:val="1002"/>
        </w:numPr>
        <w:pStyle w:val="Compact"/>
      </w:pPr>
      <w:r>
        <w:rPr>
          <w:bCs/>
          <w:b/>
        </w:rPr>
        <w:t xml:space="preserve">Semi-Structured Interviews:</w:t>
      </w:r>
      <w:r>
        <w:t xml:space="preserve"> </w:t>
      </w:r>
      <w:r>
        <w:t xml:space="preserve">In-depth interviews with 30 diverse</w:t>
      </w:r>
      <w:r>
        <w:t xml:space="preserve"> </w:t>
      </w:r>
      <w:r>
        <w:rPr>
          <w:bCs/>
          <w:b/>
        </w:rPr>
        <w:t xml:space="preserve">Musician</w:t>
      </w:r>
      <w:r>
        <w:t xml:space="preserve">s across genres (K-pop trainees, indie rockers, traditional fusion artists) working in Seoul. Sampling prioritizes gender balance and geographic spread beyond Gangnam.</w:t>
      </w:r>
    </w:p>
    <w:p>
      <w:pPr>
        <w:numPr>
          <w:ilvl w:val="0"/>
          <w:numId w:val="1002"/>
        </w:numPr>
        <w:pStyle w:val="Compact"/>
      </w:pPr>
      <w:r>
        <w:rPr>
          <w:bCs/>
          <w:b/>
        </w:rPr>
        <w:t xml:space="preserve">Cultural Policy Analysis:</w:t>
      </w:r>
      <w:r>
        <w:t xml:space="preserve"> </w:t>
      </w:r>
      <w:r>
        <w:t xml:space="preserve">Examination of Seoul Metropolitan Government's Music Industry Support Programs (2015-2023), assessing alignment with on-ground musician needs.</w:t>
      </w:r>
    </w:p>
    <w:p>
      <w:pPr>
        <w:numPr>
          <w:ilvl w:val="0"/>
          <w:numId w:val="1002"/>
        </w:numPr>
        <w:pStyle w:val="Compact"/>
      </w:pPr>
      <w:r>
        <w:rPr>
          <w:bCs/>
          <w:b/>
        </w:rPr>
        <w:t xml:space="preserve">Space Mapping:</w:t>
      </w:r>
      <w:r>
        <w:t xml:space="preserve"> </w:t>
      </w:r>
      <w:r>
        <w:t xml:space="preserve">GIS-based mapping of music-related urban infrastructure (venues, rehearsal spaces, cultural subsidies) to identify spatial inequities in South Korea Seoul.</w:t>
      </w:r>
    </w:p>
    <w:p>
      <w:pPr>
        <w:pStyle w:val="FirstParagraph"/>
      </w:pPr>
      <w:r>
        <w:t xml:space="preserve">Data triangulation ensures robust findings. Ethical considerations include anonymizing interviewees and securing informed consent from vulnerable artist groups. The study adheres to Korean Research Ethics guidelines while centering the</w:t>
      </w:r>
      <w:r>
        <w:t xml:space="preserve"> </w:t>
      </w:r>
      <w:r>
        <w:rPr>
          <w:bCs/>
          <w:b/>
        </w:rPr>
        <w:t xml:space="preserve">Musician</w:t>
      </w:r>
      <w:r>
        <w:t xml:space="preserve">'s voice—moving beyond industry statistics to capture subjective experience.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w:t>
      </w:r>
    </w:p>
    <w:p>
      <w:pPr>
        <w:numPr>
          <w:ilvl w:val="0"/>
          <w:numId w:val="1003"/>
        </w:numPr>
        <w:pStyle w:val="Compact"/>
      </w:pPr>
      <w:r>
        <w:rPr>
          <w:bCs/>
          <w:b/>
        </w:rPr>
        <w:t xml:space="preserve">Systemic Diagnosis:</w:t>
      </w:r>
      <w:r>
        <w:t xml:space="preserve"> </w:t>
      </w:r>
      <w:r>
        <w:t xml:space="preserve">A detailed map of barriers unique to Seoul, such as the high cost of studio rentals in central districts forcing musicians into overcrowded residential areas, or how Seoul's subway system enables but also isolates touring artists.</w:t>
      </w:r>
    </w:p>
    <w:p>
      <w:pPr>
        <w:numPr>
          <w:ilvl w:val="0"/>
          <w:numId w:val="1003"/>
        </w:numPr>
        <w:pStyle w:val="Compact"/>
      </w:pPr>
      <w:r>
        <w:rPr>
          <w:bCs/>
          <w:b/>
        </w:rPr>
        <w:t xml:space="preserve">Identity Framework:</w:t>
      </w:r>
      <w:r>
        <w:t xml:space="preserve"> </w:t>
      </w:r>
      <w:r>
        <w:t xml:space="preserve">A model explaining how</w:t>
      </w:r>
      <w:r>
        <w:t xml:space="preserve"> </w:t>
      </w:r>
      <w:r>
        <w:rPr>
          <w:bCs/>
          <w:b/>
        </w:rPr>
        <w:t xml:space="preserve">Musician</w:t>
      </w:r>
      <w:r>
        <w:t xml:space="preserve">s in South Korea Seoul negotiate cultural identity—e.g., balancing ancestral folk traditions with digital-first K-pop trends while navigating societal expectations of "cultural authenticity."</w:t>
      </w:r>
    </w:p>
    <w:p>
      <w:pPr>
        <w:numPr>
          <w:ilvl w:val="0"/>
          <w:numId w:val="1003"/>
        </w:numPr>
        <w:pStyle w:val="Compact"/>
      </w:pPr>
      <w:r>
        <w:rPr>
          <w:bCs/>
          <w:b/>
        </w:rPr>
        <w:t xml:space="preserve">Policy Recommendations:</w:t>
      </w:r>
      <w:r>
        <w:t xml:space="preserve"> </w:t>
      </w:r>
      <w:r>
        <w:t xml:space="preserve">Concrete proposals for Seoul City Hall, including subsidized co-working studio spaces in underserved neighborhoods (e.g., Gwanak-gu) and revised royalty distribution models based on musician input.</w:t>
      </w:r>
    </w:p>
    <w:p>
      <w:pPr>
        <w:numPr>
          <w:ilvl w:val="0"/>
          <w:numId w:val="1003"/>
        </w:numPr>
        <w:pStyle w:val="Compact"/>
      </w:pPr>
      <w:r>
        <w:rPr>
          <w:bCs/>
          <w:b/>
        </w:rPr>
        <w:t xml:space="preserve">Global Relevance:</w:t>
      </w:r>
      <w:r>
        <w:t xml:space="preserve"> </w:t>
      </w:r>
      <w:r>
        <w:t xml:space="preserve">Insights applicable to other global cities with similar music economies (e.g., Tokyo, Bangkok), demonstrating how Seoul's model could inform urban cultural policy worldwide.</w:t>
      </w:r>
    </w:p>
    <w:p>
      <w:pPr>
        <w:pStyle w:val="FirstParagraph"/>
      </w:pPr>
      <w:r>
        <w:t xml:space="preserve">The significance extends beyond academia: findings will directly inform Seoul’s 2025 Cultural Strategy Plan. By centering the</w:t>
      </w:r>
      <w:r>
        <w:t xml:space="preserve"> </w:t>
      </w:r>
      <w:r>
        <w:rPr>
          <w:bCs/>
          <w:b/>
        </w:rPr>
        <w:t xml:space="preserve">Musician</w:t>
      </w:r>
      <w:r>
        <w:t xml:space="preserve">'s lived experience within South Korea Seoul—a city where music is both a national brand and deeply personal pursuit—this research empowers artists while strengthening Korea’s cultural infrastructure.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Fully vetted research design; ethics approval from Seoul National University IRB</w:t>
            </w:r>
          </w:p>
        </w:tc>
      </w:tr>
      <w:tr>
        <w:tc>
          <w:tcPr/>
          <w:p>
            <w:pPr>
              <w:pStyle w:val="Compact"/>
              <w:jc w:val="left"/>
            </w:pPr>
            <w:r>
              <w:t xml:space="preserve">Fieldwork: Data Collection (Observation + Interviews)</w:t>
            </w:r>
          </w:p>
        </w:tc>
        <w:tc>
          <w:tcPr/>
          <w:p>
            <w:pPr>
              <w:pStyle w:val="Compact"/>
              <w:jc w:val="left"/>
            </w:pPr>
            <w:r>
              <w:t xml:space="preserve">Months 4-9</w:t>
            </w:r>
          </w:p>
        </w:tc>
        <w:tc>
          <w:tcPr/>
          <w:p>
            <w:pPr>
              <w:pStyle w:val="Compact"/>
              <w:jc w:val="left"/>
            </w:pPr>
            <w:r>
              <w:t xml:space="preserve">30 interview transcripts; urban space mapping dataset</w:t>
            </w:r>
          </w:p>
        </w:tc>
      </w:tr>
      <w:tr>
        <w:tc>
          <w:tcPr/>
          <w:p>
            <w:pPr>
              <w:pStyle w:val="Compact"/>
              <w:jc w:val="left"/>
            </w:pPr>
            <w:r>
              <w:t xml:space="preserve">Data Analysis &amp; Drafting</w:t>
            </w:r>
          </w:p>
        </w:tc>
        <w:tc>
          <w:tcPr/>
          <w:p>
            <w:pPr>
              <w:pStyle w:val="Compact"/>
              <w:jc w:val="left"/>
            </w:pPr>
            <w:r>
              <w:t xml:space="preserve">Months 10-12</w:t>
            </w:r>
          </w:p>
        </w:tc>
        <w:tc>
          <w:tcPr/>
          <w:p>
            <w:pPr>
              <w:pStyle w:val="Compact"/>
              <w:jc w:val="left"/>
            </w:pPr>
            <w:r>
              <w:t xml:space="preserve">Interim report on key identity frameworks; policy brief for Seoul City Office of Culture</w:t>
            </w:r>
          </w:p>
        </w:tc>
      </w:tr>
      <w:tr>
        <w:tc>
          <w:tcPr/>
          <w:p>
            <w:pPr>
              <w:pStyle w:val="Compact"/>
              <w:jc w:val="left"/>
            </w:pPr>
            <w:r>
              <w:t xml:space="preserve">Thesis Finalization &amp; Dissemination</w:t>
            </w:r>
          </w:p>
        </w:tc>
        <w:tc>
          <w:tcPr/>
          <w:p>
            <w:pPr>
              <w:pStyle w:val="Compact"/>
              <w:jc w:val="left"/>
            </w:pPr>
            <w:r>
              <w:t xml:space="preserve">Months 13-15</w:t>
            </w:r>
          </w:p>
        </w:tc>
        <w:tc>
          <w:tcPr/>
          <w:p>
            <w:pPr>
              <w:pStyle w:val="Compact"/>
              <w:jc w:val="left"/>
            </w:pPr>
            <w:r>
              <w:t xml:space="preserve">Completed Thesis Proposal document; academic conference presentation at 2025 International Society for Music Education (ISME) Seoul Conference</w:t>
            </w:r>
          </w:p>
        </w:tc>
      </w:tr>
    </w:tbl>
    <w:bookmarkEnd w:id="26"/>
    <w:bookmarkStart w:id="27" w:name="conclusion"/>
    <w:p>
      <w:pPr>
        <w:pStyle w:val="Heading2"/>
      </w:pPr>
      <w:r>
        <w:t xml:space="preserve">8. Conclusion</w:t>
      </w:r>
    </w:p>
    <w:p>
      <w:pPr>
        <w:pStyle w:val="FirstParagraph"/>
      </w:pPr>
      <w:r>
        <w:t xml:space="preserve">As Seoul continues to shape global music trends, this Thesis Proposal establishes that the sustainability of South Korea's musical future hinges on understanding the individual</w:t>
      </w:r>
      <w:r>
        <w:t xml:space="preserve"> </w:t>
      </w:r>
      <w:r>
        <w:rPr>
          <w:bCs/>
          <w:b/>
        </w:rPr>
        <w:t xml:space="preserve">Musician</w:t>
      </w:r>
      <w:r>
        <w:t xml:space="preserve">'s journey within its urban heart. This research moves beyond celebratory narratives of K-pop success to confront the structural realities faced by artists in every corner of Seoul—from subway stations where buskers rehearse to shared studios in old apartment buildings. By anchoring the analysis in South Korea Seoul's unique cultural and physical landscape, this study promises not only academic rigor but actionable pathways toward a more inclusive music ecosystem. The proposed work is timely: as Korea's government prioritizes "Cultural Innovation" (2023), this Thesis Proposal offers the critical grassroots perspective needed to ensure its vision truly serves the</w:t>
      </w:r>
      <w:r>
        <w:t xml:space="preserve"> </w:t>
      </w:r>
      <w:r>
        <w:rPr>
          <w:bCs/>
          <w:b/>
        </w:rPr>
        <w:t xml:space="preserve">Musician</w:t>
      </w:r>
      <w:r>
        <w:t xml:space="preserve">—the lifeblood of Seoul's sound.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South Korea Seoul</dc:title>
  <dc:creator/>
  <dc:language>en</dc:language>
  <cp:keywords/>
  <dcterms:created xsi:type="dcterms:W3CDTF">2026-07-21T03:17:41Z</dcterms:created>
  <dcterms:modified xsi:type="dcterms:W3CDTF">2026-07-21T03:17:41Z</dcterms:modified>
</cp:coreProperties>
</file>

<file path=docProps/custom.xml><?xml version="1.0" encoding="utf-8"?>
<Properties xmlns="http://schemas.openxmlformats.org/officeDocument/2006/custom-properties" xmlns:vt="http://schemas.openxmlformats.org/officeDocument/2006/docPropsVTypes"/>
</file>