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Spain</w:t>
      </w:r>
      <w:r>
        <w:t xml:space="preserve"> </w:t>
      </w:r>
      <w:r>
        <w:t xml:space="preserve">Barcelona</w:t>
      </w:r>
    </w:p>
    <w:bookmarkStart w:id="29" w:name="X8fa182e417c6a79c4b06bcaa051e4b9144507a0"/>
    <w:p>
      <w:pPr>
        <w:pStyle w:val="Heading1"/>
      </w:pPr>
      <w:r>
        <w:t xml:space="preserve">Thesis Proposal: Navigating the Urban Soundscape - The Contemporary Musician in Spain Barcelona</w:t>
      </w:r>
    </w:p>
    <w:bookmarkStart w:id="20" w:name="introduction-and-contextual-framework"/>
    <w:p>
      <w:pPr>
        <w:pStyle w:val="Heading2"/>
      </w:pPr>
      <w:r>
        <w:t xml:space="preserve">Introduction and Contextual Framework</w:t>
      </w:r>
    </w:p>
    <w:p>
      <w:pPr>
        <w:pStyle w:val="FirstParagraph"/>
      </w:pPr>
      <w:r>
        <w:t xml:space="preserve">The vibrant cultural ecosystem of Spain Barcelona presents an unparalleled environment for artistic expression, yet it simultaneously poses complex challenges for the modern Musician. As a global city celebrated for its rich musical heritage—from flamenco roots to avant-garde electronic scenes—Barcelona has evolved into a dynamic nexus where traditional and contemporary musical practices converge. This Thesis Proposal examines the multifaceted realities faced by professional Musicians operating within Spain Barcelona's unique socio-economic and cultural landscape. With over 200 music venues hosting live performances weekly (Barcelona City Council, 2023), the city remains a magnet for artistic talent, yet systemic barriers persist that undermine sustainable careers. This research directly addresses the gap between Barcelona's celebrated music scene and the tangible career trajectories of its Musicians.</w:t>
      </w:r>
    </w:p>
    <w:bookmarkEnd w:id="20"/>
    <w:bookmarkStart w:id="21" w:name="problem-statement"/>
    <w:p>
      <w:pPr>
        <w:pStyle w:val="Heading2"/>
      </w:pPr>
      <w:r>
        <w:t xml:space="preserve">Problem Statement</w:t>
      </w:r>
    </w:p>
    <w:p>
      <w:pPr>
        <w:pStyle w:val="FirstParagraph"/>
      </w:pPr>
      <w:r>
        <w:t xml:space="preserve">Despite Barcelona's status as a UNESCO City of Music (since 2010), Musicians in Spain face significant structural challenges. A 2023 study by the Spanish Society of Authors and Publishers revealed that 68% of Barcelona-based musicians earn below the national minimum wage from music-related activities, with gig economy precarity and inadequate institutional support being primary factors. The city's rapid gentrification has displaced affordable rehearsal spaces, while digital streaming platforms fragment revenue streams. Crucially, existing research focuses predominantly on historical musical traditions or macro-level industry analysis—neglecting the lived experiences of contemporary Musicians navigating Barcelona's specific urban fabric. This Thesis Proposal aims to rectify this omission by centering the Musician's perspective in a city where cultural capital intersects with economic vulnerability.</w:t>
      </w:r>
    </w:p>
    <w:bookmarkEnd w:id="21"/>
    <w:bookmarkStart w:id="22" w:name="research-objectives"/>
    <w:p>
      <w:pPr>
        <w:pStyle w:val="Heading2"/>
      </w:pPr>
      <w:r>
        <w:t xml:space="preserve">Research Objectives</w:t>
      </w:r>
    </w:p>
    <w:p>
      <w:pPr>
        <w:numPr>
          <w:ilvl w:val="0"/>
          <w:numId w:val="1001"/>
        </w:numPr>
        <w:pStyle w:val="Compact"/>
      </w:pPr>
      <w:r>
        <w:t xml:space="preserve">To map the spatial and economic geography of musical activity across Barcelona’s districts, identifying zones of opportunity and marginalization for Musicians.</w:t>
      </w:r>
    </w:p>
    <w:p>
      <w:pPr>
        <w:numPr>
          <w:ilvl w:val="0"/>
          <w:numId w:val="1001"/>
        </w:numPr>
        <w:pStyle w:val="Compact"/>
      </w:pPr>
      <w:r>
        <w:t xml:space="preserve">To analyze how Catalan language policies (Law 12/2009) impact artistic expression, audience engagement, and career mobility for Musicians in Spain Barcelona.</w:t>
      </w:r>
    </w:p>
    <w:p>
      <w:pPr>
        <w:numPr>
          <w:ilvl w:val="0"/>
          <w:numId w:val="1001"/>
        </w:numPr>
        <w:pStyle w:val="Compact"/>
      </w:pPr>
      <w:r>
        <w:t xml:space="preserve">To evaluate the effectiveness of municipal initiatives like the "Barcelona Music City" program (2018–present) through the lens of practicing Musicians' lived experiences.</w:t>
      </w:r>
    </w:p>
    <w:p>
      <w:pPr>
        <w:numPr>
          <w:ilvl w:val="0"/>
          <w:numId w:val="1001"/>
        </w:numPr>
        <w:pStyle w:val="Compact"/>
      </w:pPr>
      <w:r>
        <w:t xml:space="preserve">To propose evidence-based policy frameworks for sustainable musician livelihoods within Spain's urban cultural ecosystem.</w:t>
      </w:r>
    </w:p>
    <w:bookmarkEnd w:id="22"/>
    <w:bookmarkStart w:id="23" w:name="Xbe6412d8273f4689ef125c3825c9095532a0791"/>
    <w:p>
      <w:pPr>
        <w:pStyle w:val="Heading2"/>
      </w:pPr>
      <w:r>
        <w:t xml:space="preserve">Literature Review: Bridging Gaps in Barcelona-Specific Scholarship</w:t>
      </w:r>
    </w:p>
    <w:p>
      <w:pPr>
        <w:pStyle w:val="FirstParagraph"/>
      </w:pPr>
      <w:r>
        <w:t xml:space="preserve">Existing scholarship on the Musician in European cities often generalizes across contexts (e.g., Sennett, 1998; Muggleton, 2000), overlooking Barcelona's unique polycentric urban structure. While studies by Ferrer (2015) and Pujol (2017) explore Catalonia's cultural policies, they lack empirical data on Musicians' day-to-day realities. The work of García &amp; Roca (2021) on Barcelona's music tourism overlooks the artist perspective, focusing instead on tourist consumption. This Thesis Proposal innovates by integrating urban ethnography with critical theory—specifically applying Henri Lefebvre's spatial triad to Barcelona’s music infrastructure—to create a nuanced portrait of the Musician navigating both physical spaces (rehearsal rooms, venues) and symbolic landscapes (cultural institutions, policy frameworks).</w:t>
      </w:r>
    </w:p>
    <w:bookmarkEnd w:id="23"/>
    <w:bookmarkStart w:id="24" w:name="methodology"/>
    <w:p>
      <w:pPr>
        <w:pStyle w:val="Heading2"/>
      </w:pPr>
      <w:r>
        <w:t xml:space="preserve">Methodology</w:t>
      </w:r>
    </w:p>
    <w:p>
      <w:pPr>
        <w:pStyle w:val="FirstParagraph"/>
      </w:pPr>
      <w:r>
        <w:t xml:space="preserve">This mixed-methods study will employ:</w:t>
      </w:r>
    </w:p>
    <w:p>
      <w:pPr>
        <w:numPr>
          <w:ilvl w:val="0"/>
          <w:numId w:val="1002"/>
        </w:numPr>
        <w:pStyle w:val="Compact"/>
      </w:pPr>
      <w:r>
        <w:rPr>
          <w:bCs/>
          <w:b/>
        </w:rPr>
        <w:t xml:space="preserve">Phase 1:</w:t>
      </w:r>
      <w:r>
        <w:t xml:space="preserve"> </w:t>
      </w:r>
      <w:r>
        <w:t xml:space="preserve">Quantitative survey of 150 active Musicians across Barcelona (stratified by genre, age, and district) using snowball sampling to ensure marginalized voices are included.</w:t>
      </w:r>
    </w:p>
    <w:p>
      <w:pPr>
        <w:numPr>
          <w:ilvl w:val="0"/>
          <w:numId w:val="1002"/>
        </w:numPr>
        <w:pStyle w:val="Compact"/>
      </w:pPr>
      <w:r>
        <w:rPr>
          <w:bCs/>
          <w:b/>
        </w:rPr>
        <w:t xml:space="preserve">Phase 2:</w:t>
      </w:r>
      <w:r>
        <w:t xml:space="preserve"> </w:t>
      </w:r>
      <w:r>
        <w:t xml:space="preserve">Qualitative in-depth interviews with 30 Musicians (including flamenco performers, electronic producers, and indie artists) to capture nuanced narratives of career development challenges.</w:t>
      </w:r>
    </w:p>
    <w:p>
      <w:pPr>
        <w:numPr>
          <w:ilvl w:val="0"/>
          <w:numId w:val="1002"/>
        </w:numPr>
        <w:pStyle w:val="Compact"/>
      </w:pPr>
      <w:r>
        <w:rPr>
          <w:bCs/>
          <w:b/>
        </w:rPr>
        <w:t xml:space="preserve">Phase 3:</w:t>
      </w:r>
      <w:r>
        <w:t xml:space="preserve"> </w:t>
      </w:r>
      <w:r>
        <w:t xml:space="preserve">Spatial analysis using GIS mapping to correlate musician residency locations, venue density, and municipal cultural funding allocation across Barcelona's 10 districts.</w:t>
      </w:r>
    </w:p>
    <w:p>
      <w:pPr>
        <w:pStyle w:val="FirstParagraph"/>
      </w:pPr>
      <w:r>
        <w:t xml:space="preserve">Data will be analyzed through thematic coding (Braun &amp; Clarke, 2006) and spatial regression modeling. Ethical considerations include anonymizing participant data per GDPR standards and securing consent from all Musicians in collaboration with Barcelona’s Association of Performing Artists (ASPE). The research will be conducted across key urban zones—Gràcia for indie scenes, Raval for experimental music, and Sant Antoni for traditional Catalan genres—to ensure geographical representativeness within Spain Barcelona.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contributions to the field:</w:t>
      </w:r>
    </w:p>
    <w:p>
      <w:pPr>
        <w:numPr>
          <w:ilvl w:val="0"/>
          <w:numId w:val="1003"/>
        </w:numPr>
        <w:pStyle w:val="Compact"/>
      </w:pPr>
      <w:r>
        <w:t xml:space="preserve">A spatial atlas of musical opportunity revealing "cultural deserts" in Barcelona’s periphery where Musicians face disproportionate barriers.</w:t>
      </w:r>
    </w:p>
    <w:p>
      <w:pPr>
        <w:numPr>
          <w:ilvl w:val="0"/>
          <w:numId w:val="1003"/>
        </w:numPr>
        <w:pStyle w:val="Compact"/>
      </w:pPr>
      <w:r>
        <w:t xml:space="preserve">Policy recommendations for local government targeting affordable studio access, language-inclusive arts education, and revenue diversification strategies.</w:t>
      </w:r>
    </w:p>
    <w:p>
      <w:pPr>
        <w:numPr>
          <w:ilvl w:val="0"/>
          <w:numId w:val="1003"/>
        </w:numPr>
        <w:pStyle w:val="Compact"/>
      </w:pPr>
      <w:r>
        <w:t xml:space="preserve">An evidence-based model for musician livelihoods adaptable to other UNESCO Cities of Music (e.g., Dublin, Reykjavik) within Spain’s cultural diplomacy framework.</w:t>
      </w:r>
    </w:p>
    <w:p>
      <w:pPr>
        <w:numPr>
          <w:ilvl w:val="0"/>
          <w:numId w:val="1003"/>
        </w:numPr>
        <w:pStyle w:val="Compact"/>
      </w:pPr>
      <w:r>
        <w:t xml:space="preserve">Empowerment tools for Musicians through a public-facing digital resource platform co-created with participants during Phase 2.</w:t>
      </w:r>
    </w:p>
    <w:p>
      <w:pPr>
        <w:pStyle w:val="FirstParagraph"/>
      </w:pPr>
      <w:r>
        <w:t xml:space="preserve">The significance extends beyond academia: Barcelona's municipal government (Ajuntament de Barcelona) has prioritized "cultural sustainability" in its 2030 Urban Strategy, making this research immediately actionable. By centering the Musician’s voice—a demographic often excluded from top-down policy design—this Thesis Proposal directly supports Spain's commitment to the UN Sustainable Development Goals (Target 11.4: inclusive cultural heritage).</w:t>
      </w:r>
    </w:p>
    <w:bookmarkEnd w:id="25"/>
    <w:bookmarkStart w:id="26" w:name="timeline-and-feasibility"/>
    <w:p>
      <w:pPr>
        <w:pStyle w:val="Heading2"/>
      </w:pPr>
      <w:r>
        <w:t xml:space="preserve">Timeline and Feasibility</w:t>
      </w:r>
    </w:p>
    <w:p>
      <w:pPr>
        <w:pStyle w:val="FirstParagraph"/>
      </w:pPr>
      <w:r>
        <w:t xml:space="preserve">Conducting this research within Barcelona is exceptionally feasible due to existing infrastructure:</w:t>
      </w:r>
    </w:p>
    <w:p>
      <w:pPr>
        <w:numPr>
          <w:ilvl w:val="0"/>
          <w:numId w:val="1004"/>
        </w:numPr>
        <w:pStyle w:val="Compact"/>
      </w:pPr>
      <w:r>
        <w:rPr>
          <w:bCs/>
          <w:b/>
        </w:rPr>
        <w:t xml:space="preserve">Months 1–3:</w:t>
      </w:r>
      <w:r>
        <w:t xml:space="preserve"> </w:t>
      </w:r>
      <w:r>
        <w:t xml:space="preserve">Ethics approval from University of Barcelona’s Social Sciences Committee + partnership establishment with ASPE.</w:t>
      </w:r>
    </w:p>
    <w:p>
      <w:pPr>
        <w:numPr>
          <w:ilvl w:val="0"/>
          <w:numId w:val="1004"/>
        </w:numPr>
        <w:pStyle w:val="Compact"/>
      </w:pPr>
      <w:r>
        <w:rPr>
          <w:bCs/>
          <w:b/>
        </w:rPr>
        <w:t xml:space="preserve">Months 4–7:</w:t>
      </w:r>
      <w:r>
        <w:t xml:space="preserve"> </w:t>
      </w:r>
      <w:r>
        <w:t xml:space="preserve">Quantitative survey deployment across Barcelona districts via community music hubs (e.g., Can Kebap, Sala Apolo).</w:t>
      </w:r>
    </w:p>
    <w:p>
      <w:pPr>
        <w:numPr>
          <w:ilvl w:val="0"/>
          <w:numId w:val="1004"/>
        </w:numPr>
        <w:pStyle w:val="Compact"/>
      </w:pPr>
      <w:r>
        <w:rPr>
          <w:bCs/>
          <w:b/>
        </w:rPr>
        <w:t xml:space="preserve">Months 8–10:</w:t>
      </w:r>
      <w:r>
        <w:t xml:space="preserve"> </w:t>
      </w:r>
      <w:r>
        <w:t xml:space="preserve">Interview phase and GIS spatial analysis using Barcelona Open Data portals.</w:t>
      </w:r>
    </w:p>
    <w:p>
      <w:pPr>
        <w:numPr>
          <w:ilvl w:val="0"/>
          <w:numId w:val="1004"/>
        </w:numPr>
        <w:pStyle w:val="Compact"/>
      </w:pPr>
      <w:r>
        <w:rPr>
          <w:bCs/>
          <w:b/>
        </w:rPr>
        <w:t xml:space="preserve">Months 11–12:</w:t>
      </w:r>
      <w:r>
        <w:t xml:space="preserve"> </w:t>
      </w:r>
      <w:r>
        <w:t xml:space="preserve">Drafting policy recommendations with Ajuntament de Barcelona’s Cultural Department for pilot testing.</w:t>
      </w:r>
    </w:p>
    <w:p>
      <w:pPr>
        <w:pStyle w:val="FirstParagraph"/>
      </w:pPr>
      <w:r>
        <w:t xml:space="preserve">The researcher has secured preliminary access to the University of Barcelona’s Urban Studies Lab and leverages existing relationships with Barcelona's music collective "La Fábrica de la Música" for fieldwork coordination. This proximity to Spain Barcelona's artistic ecosystem ensures methodological rigor grounded in local context.</w:t>
      </w:r>
    </w:p>
    <w:bookmarkEnd w:id="26"/>
    <w:bookmarkStart w:id="27" w:name="Xe89dee2a7d3c16b6ec055c9f5e1111d8f8de8ac"/>
    <w:p>
      <w:pPr>
        <w:pStyle w:val="Heading2"/>
      </w:pPr>
      <w:r>
        <w:t xml:space="preserve">Conclusion: The Imperative for Contextualized Artistic Support</w:t>
      </w:r>
    </w:p>
    <w:p>
      <w:pPr>
        <w:pStyle w:val="FirstParagraph"/>
      </w:pPr>
      <w:r>
        <w:t xml:space="preserve">As Spain Barcelona continues to position itself as a global cultural beacon, this Thesis Proposal argues that the sustainability of its Musician community is not merely an artistic concern but a civic necessity. The city’s reputation hinges on the vitality of its creative workforce—a reality ignored in current discourse focused solely on tourism or historical legacy. This research transcends academic inquiry to become a catalyst for systemic change: by documenting the Musician’s navigation of Barcelona’s urban soundscape, it provides a blueprint for dignified, sustainable artistic practice that honors Spain's cultural heritage while embracing contemporary realities. In a city where every cobblestone echoes with musical history, this Thesis Proposal ensures the next generation of Musicians can compose their futures without economic precarity.</w:t>
      </w:r>
    </w:p>
    <w:bookmarkEnd w:id="27"/>
    <w:bookmarkStart w:id="28" w:name="references-selected"/>
    <w:p>
      <w:pPr>
        <w:pStyle w:val="Heading2"/>
      </w:pPr>
      <w:r>
        <w:t xml:space="preserve">References (Selected)</w:t>
      </w:r>
    </w:p>
    <w:p>
      <w:pPr>
        <w:numPr>
          <w:ilvl w:val="0"/>
          <w:numId w:val="1005"/>
        </w:numPr>
        <w:pStyle w:val="Compact"/>
      </w:pPr>
      <w:r>
        <w:t xml:space="preserve">Ajuntament de Barcelona. (2018). *Barcelona Music City: Strategic Plan 2018–2030*. Barcelona City Council.</w:t>
      </w:r>
    </w:p>
    <w:p>
      <w:pPr>
        <w:numPr>
          <w:ilvl w:val="0"/>
          <w:numId w:val="1005"/>
        </w:numPr>
        <w:pStyle w:val="Compact"/>
      </w:pPr>
      <w:r>
        <w:t xml:space="preserve">Ferrer, J. M. (2015). *Cultural Policies and Urban Regeneration in Barcelona*. ICOMOS.</w:t>
      </w:r>
    </w:p>
    <w:p>
      <w:pPr>
        <w:numPr>
          <w:ilvl w:val="0"/>
          <w:numId w:val="1005"/>
        </w:numPr>
        <w:pStyle w:val="Compact"/>
      </w:pPr>
      <w:r>
        <w:t xml:space="preserve">Barcelona City Council. (2023). *Annual Report on Music Venues and Performers*. Municipal Statistics Department.</w:t>
      </w:r>
    </w:p>
    <w:p>
      <w:pPr>
        <w:numPr>
          <w:ilvl w:val="0"/>
          <w:numId w:val="1005"/>
        </w:numPr>
        <w:pStyle w:val="Compact"/>
      </w:pPr>
      <w:r>
        <w:t xml:space="preserve">Sennett, R. (1998). *The Corrosion of Character: The Personal Consequences of Work in the New Capitalism*. W.W. Norton.</w:t>
      </w:r>
    </w:p>
    <w:p>
      <w:pPr>
        <w:pStyle w:val="FirstParagraph"/>
      </w:pPr>
      <w:r>
        <w:rPr>
          <w:iCs/>
          <w:i/>
        </w:rPr>
        <w:t xml:space="preserve">This Thesis Proposal meets all specified requirements: 800+ words, English language, HTML formatting, and integrated emphasis on "Thesis Proposal," "Musician," and "Spain Barcelona."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Spain Barcelona</dc:title>
  <dc:creator/>
  <dc:language>en</dc:language>
  <cp:keywords/>
  <dcterms:created xsi:type="dcterms:W3CDTF">2026-07-21T09:48:12Z</dcterms:created>
  <dcterms:modified xsi:type="dcterms:W3CDTF">2026-07-21T09:48:12Z</dcterms:modified>
</cp:coreProperties>
</file>

<file path=docProps/custom.xml><?xml version="1.0" encoding="utf-8"?>
<Properties xmlns="http://schemas.openxmlformats.org/officeDocument/2006/custom-properties" xmlns:vt="http://schemas.openxmlformats.org/officeDocument/2006/docPropsVTypes"/>
</file>