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bc94d28a0d1612f24bf046c35396a75afd8c8da"/>
    <w:p>
      <w:pPr>
        <w:pStyle w:val="Heading1"/>
      </w:pPr>
      <w:r>
        <w:t xml:space="preserve">Thesis Proposal: The Evolution of Contemporary Musicians in Dubai, United Arab Emirates</w:t>
      </w:r>
    </w:p>
    <w:bookmarkStart w:id="20" w:name="introduction"/>
    <w:p>
      <w:pPr>
        <w:pStyle w:val="Heading2"/>
      </w:pPr>
      <w:r>
        <w:t xml:space="preserve">1. Introduction</w:t>
      </w:r>
    </w:p>
    <w:p>
      <w:pPr>
        <w:pStyle w:val="FirstParagraph"/>
      </w:pPr>
      <w:r>
        <w:t xml:space="preserve">The United Arab Emirates (UAE), particularly Dubai, has undergone a remarkable transformation from a modest trading hub to a global cultural epicenter in the Middle East. This thesis proposal examines the evolving role of</w:t>
      </w:r>
      <w:r>
        <w:t xml:space="preserve"> </w:t>
      </w:r>
      <w:r>
        <w:rPr>
          <w:bCs/>
          <w:b/>
        </w:rPr>
        <w:t xml:space="preserve">Musician</w:t>
      </w:r>
      <w:r>
        <w:t xml:space="preserve"> </w:t>
      </w:r>
      <w:r>
        <w:t xml:space="preserve">within this dynamic landscape, focusing specifically on contemporary artists navigating Dubai's unique socio-cultural and regulatory environment. While Dubai celebrates its status as an international destination for tourism and business, the local music ecosystem remains underexplored in academic literature despite its significance to the city's cultural identity. This research addresses a critical gap by investigating how</w:t>
      </w:r>
      <w:r>
        <w:t xml:space="preserve"> </w:t>
      </w:r>
      <w:r>
        <w:rPr>
          <w:bCs/>
          <w:b/>
        </w:rPr>
        <w:t xml:space="preserve">Musician</w:t>
      </w:r>
      <w:r>
        <w:t xml:space="preserve"> </w:t>
      </w:r>
      <w:r>
        <w:t xml:space="preserve">professionals adapt their artistry within UAE regulations while contributing to Dubai's vision of becoming a "global creative capital." The study positions itself at the intersection of cultural policy, urban development, and artistic expression in one of the world's most rapidly evolving cities.</w:t>
      </w:r>
    </w:p>
    <w:bookmarkEnd w:id="20"/>
    <w:bookmarkStart w:id="21" w:name="research-context-and-significance"/>
    <w:p>
      <w:pPr>
        <w:pStyle w:val="Heading2"/>
      </w:pPr>
      <w:r>
        <w:t xml:space="preserve">2. Research Context and Significance</w:t>
      </w:r>
    </w:p>
    <w:p>
      <w:pPr>
        <w:pStyle w:val="FirstParagraph"/>
      </w:pPr>
      <w:r>
        <w:t xml:space="preserve">As Dubai accelerates its diversification strategy beyond oil, cultural industries have become pivotal to its economic and soft-power agenda. The government's initiatives like the Dubai Creative Clusters Authority and Expo 2020 legacy projects underscore music as a core pillar of this vision. However, musicians operating in</w:t>
      </w:r>
      <w:r>
        <w:t xml:space="preserve"> </w:t>
      </w:r>
      <w:r>
        <w:rPr>
          <w:bCs/>
          <w:b/>
        </w:rPr>
        <w:t xml:space="preserve">United Arab Emirates Dubai</w:t>
      </w:r>
      <w:r>
        <w:t xml:space="preserve"> </w:t>
      </w:r>
      <w:r>
        <w:t xml:space="preserve">face complex realities: stringent entertainment regulations, cultural sensitivities around artistic expression, and the tension between preserving Emirati heritage while embracing global genres. This thesis argues that understanding the contemporary</w:t>
      </w:r>
      <w:r>
        <w:t xml:space="preserve"> </w:t>
      </w:r>
      <w:r>
        <w:rPr>
          <w:bCs/>
          <w:b/>
        </w:rPr>
        <w:t xml:space="preserve">Musician</w:t>
      </w:r>
      <w:r>
        <w:t xml:space="preserve">'s experience is essential for developing sustainable cultural policies that balance innovation with social values.</w:t>
      </w:r>
    </w:p>
    <w:p>
      <w:pPr>
        <w:pStyle w:val="BodyText"/>
      </w:pPr>
      <w:r>
        <w:t xml:space="preserve">The significance of this research extends beyond academia. It directly informs UAE government bodies like the Ministry of Culture and Youth and Dubai Culture &amp; Arts Authority in refining artist support frameworks. For instance, Dubai's 2023 "Creative Economy Strategy" targets a $10 billion music industry contribution by 2031 – yet no comprehensive study exists on the human capital driving this growth. This proposal will provide data-driven insights to address systemic barriers like visa restrictions for touring artists and limited performance venues outside luxury resorts.</w:t>
      </w:r>
    </w:p>
    <w:bookmarkEnd w:id="21"/>
    <w:bookmarkStart w:id="22" w:name="literature-review"/>
    <w:p>
      <w:pPr>
        <w:pStyle w:val="Heading2"/>
      </w:pPr>
      <w:r>
        <w:t xml:space="preserve">3. Literature Review</w:t>
      </w:r>
    </w:p>
    <w:p>
      <w:pPr>
        <w:pStyle w:val="FirstParagraph"/>
      </w:pPr>
      <w:r>
        <w:t xml:space="preserve">Existing scholarship on Middle Eastern music often focuses on traditional forms (e.g., oud, Arabian maqam) or political aspects of protest music, with minimal attention to contemporary urban scenes in Gulf cities. Studies by El-Tayeb (2018) and Broughton (2020) highlight the UAE's "cultural paradox" – where globalized aesthetics coexist with conservative social frameworks. However, these works neglect grassroots</w:t>
      </w:r>
      <w:r>
        <w:t xml:space="preserve"> </w:t>
      </w:r>
      <w:r>
        <w:rPr>
          <w:bCs/>
          <w:b/>
        </w:rPr>
        <w:t xml:space="preserve">Musician</w:t>
      </w:r>
      <w:r>
        <w:t xml:space="preserve"> </w:t>
      </w:r>
      <w:r>
        <w:t xml:space="preserve">experiences in Dubai specifically. Recent reports from the Gulf Music Council note a 300% increase in local music festivals (2019-2023) but fail to analyze artist perspectives. This thesis fills this gap by centering the</w:t>
      </w:r>
      <w:r>
        <w:t xml:space="preserve"> </w:t>
      </w:r>
      <w:r>
        <w:rPr>
          <w:bCs/>
          <w:b/>
        </w:rPr>
        <w:t xml:space="preserve">Musician</w:t>
      </w:r>
      <w:r>
        <w:t xml:space="preserve">'s voice, aligning with emerging urban studies frameworks like those of Sennett (2018) on creative communities in postmodern cities.</w:t>
      </w:r>
    </w:p>
    <w:bookmarkEnd w:id="22"/>
    <w:bookmarkStart w:id="23" w:name="research-objectives"/>
    <w:p>
      <w:pPr>
        <w:pStyle w:val="Heading2"/>
      </w:pPr>
      <w:r>
        <w:t xml:space="preserve">4. Research Objectives</w:t>
      </w:r>
    </w:p>
    <w:p>
      <w:pPr>
        <w:pStyle w:val="FirstParagraph"/>
      </w:pPr>
      <w:r>
        <w:t xml:space="preserve">This thesis aims to achieve four specific objectives:</w:t>
      </w:r>
    </w:p>
    <w:p>
      <w:pPr>
        <w:numPr>
          <w:ilvl w:val="0"/>
          <w:numId w:val="1001"/>
        </w:numPr>
        <w:pStyle w:val="Compact"/>
      </w:pPr>
      <w:r>
        <w:rPr>
          <w:bCs/>
          <w:b/>
        </w:rPr>
        <w:t xml:space="preserve">Map the Contemporary Music Ecosystem</w:t>
      </w:r>
      <w:r>
        <w:t xml:space="preserve">: Document the full spectrum of musicians in Dubai, from Emirati traditional artists to international expatriate DJs and indie bands.</w:t>
      </w:r>
    </w:p>
    <w:p>
      <w:pPr>
        <w:numPr>
          <w:ilvl w:val="0"/>
          <w:numId w:val="1001"/>
        </w:numPr>
        <w:pStyle w:val="Compact"/>
      </w:pPr>
      <w:r>
        <w:rPr>
          <w:bCs/>
          <w:b/>
        </w:rPr>
        <w:t xml:space="preserve">Identify Regulatory Barriers</w:t>
      </w:r>
      <w:r>
        <w:t xml:space="preserve">: Analyze how UAE media laws (e.g., Federal Decree-Law No. 20 of 2018), visa policies, and venue licensing impact artistic workflow.</w:t>
      </w:r>
    </w:p>
    <w:p>
      <w:pPr>
        <w:numPr>
          <w:ilvl w:val="0"/>
          <w:numId w:val="1001"/>
        </w:numPr>
        <w:pStyle w:val="Compact"/>
      </w:pPr>
      <w:r>
        <w:rPr>
          <w:bCs/>
          <w:b/>
        </w:rPr>
        <w:t xml:space="preserve">Evaluate Cultural Negotiation Strategies</w:t>
      </w:r>
      <w:r>
        <w:t xml:space="preserve">: Explore how musicians adapt content to navigate cultural expectations while maintaining creative authenticity.</w:t>
      </w:r>
    </w:p>
    <w:p>
      <w:pPr>
        <w:numPr>
          <w:ilvl w:val="0"/>
          <w:numId w:val="1001"/>
        </w:numPr>
        <w:pStyle w:val="Compact"/>
      </w:pPr>
      <w:r>
        <w:rPr>
          <w:bCs/>
          <w:b/>
        </w:rPr>
        <w:t xml:space="preserve">Assess Economic Viability</w:t>
      </w:r>
      <w:r>
        <w:t xml:space="preserve">: Measure income streams, gig opportunities, and support systems for artists in Dubai versus global cities like Berlin or Seoul.</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2"/>
        </w:numPr>
        <w:pStyle w:val="Compact"/>
      </w:pPr>
      <w:r>
        <w:rPr>
          <w:bCs/>
          <w:b/>
        </w:rPr>
        <w:t xml:space="preserve">Qualitative Phase</w:t>
      </w:r>
      <w:r>
        <w:t xml:space="preserve">: Semi-structured interviews with 30+ musicians across genres (Emirati folk, electronic, hip-hop) and roles (performers, producers, venue managers), selected through purposive sampling in Dubai. Interviews will explore personal experiences with regulations and cultural adaptation.</w:t>
      </w:r>
    </w:p>
    <w:p>
      <w:pPr>
        <w:numPr>
          <w:ilvl w:val="0"/>
          <w:numId w:val="1002"/>
        </w:numPr>
        <w:pStyle w:val="Compact"/>
      </w:pPr>
      <w:r>
        <w:rPr>
          <w:bCs/>
          <w:b/>
        </w:rPr>
        <w:t xml:space="preserve">Quantitative Phase</w:t>
      </w:r>
      <w:r>
        <w:t xml:space="preserve">: Survey of 150+ musicians via social media platforms (Instagram/LinkedIn) to quantify challenges like average gig income, visa processing times, and venue access.</w:t>
      </w:r>
    </w:p>
    <w:p>
      <w:pPr>
        <w:numPr>
          <w:ilvl w:val="0"/>
          <w:numId w:val="1002"/>
        </w:numPr>
        <w:pStyle w:val="Compact"/>
      </w:pPr>
      <w:r>
        <w:rPr>
          <w:bCs/>
          <w:b/>
        </w:rPr>
        <w:t xml:space="preserve">Policy Analysis</w:t>
      </w:r>
      <w:r>
        <w:t xml:space="preserve">: Examination of UAE government documents, Dubai Creative Industries Strategy 2030, and international case studies (e.g., Singapore's music policy reforms).</w:t>
      </w:r>
    </w:p>
    <w:p>
      <w:pPr>
        <w:numPr>
          <w:ilvl w:val="0"/>
          <w:numId w:val="1002"/>
        </w:numPr>
        <w:pStyle w:val="Compact"/>
      </w:pPr>
      <w:r>
        <w:rPr>
          <w:bCs/>
          <w:b/>
        </w:rPr>
        <w:t xml:space="preserve">Case Studies</w:t>
      </w:r>
      <w:r>
        <w:t xml:space="preserve">: In-depth analysis of events like the Dubai Jazz Festival and Hala Arts Center to assess institutional support models.</w:t>
      </w:r>
    </w:p>
    <w:p>
      <w:pPr>
        <w:pStyle w:val="FirstParagraph"/>
      </w:pPr>
      <w:r>
        <w:t xml:space="preserve">All data collection will comply with UAE ethical guidelines, with participant anonymity guaranteed. The researcher will leverage established networks through Dubai Music Academy partnerships.</w:t>
      </w:r>
    </w:p>
    <w:bookmarkEnd w:id="24"/>
    <w:bookmarkStart w:id="25" w:name="expected-outcomes-and-contribution"/>
    <w:p>
      <w:pPr>
        <w:pStyle w:val="Heading2"/>
      </w:pPr>
      <w:r>
        <w:t xml:space="preserve">6. Expected Outcomes and Contribution</w:t>
      </w:r>
    </w:p>
    <w:p>
      <w:pPr>
        <w:pStyle w:val="FirstParagraph"/>
      </w:pPr>
      <w:r>
        <w:t xml:space="preserve">This research will generate the first comprehensive academic analysis of contemporary musicians in Dubai, directly addressing a void in UAE cultural studies. Key expected contributions include:</w:t>
      </w:r>
    </w:p>
    <w:p>
      <w:pPr>
        <w:numPr>
          <w:ilvl w:val="0"/>
          <w:numId w:val="1003"/>
        </w:numPr>
        <w:pStyle w:val="Compact"/>
      </w:pPr>
      <w:r>
        <w:t xml:space="preserve">A practical framework for UAE policymakers to streamline music licensing processes without compromising cultural values.</w:t>
      </w:r>
    </w:p>
    <w:p>
      <w:pPr>
        <w:numPr>
          <w:ilvl w:val="0"/>
          <w:numId w:val="1003"/>
        </w:numPr>
        <w:pStyle w:val="Compact"/>
      </w:pPr>
      <w:r>
        <w:t xml:space="preserve">Recommendations for creating dedicated public performance spaces (beyond hotel venues) that foster local talent development.</w:t>
      </w:r>
    </w:p>
    <w:p>
      <w:pPr>
        <w:numPr>
          <w:ilvl w:val="0"/>
          <w:numId w:val="1003"/>
        </w:numPr>
        <w:pStyle w:val="Compact"/>
      </w:pPr>
      <w:r>
        <w:t xml:space="preserve">Evidence-based strategies to integrate Emirati musical heritage with modern genres – crucial for sustaining Dubai's unique cultural identity amidst globalization.</w:t>
      </w:r>
    </w:p>
    <w:p>
      <w:pPr>
        <w:pStyle w:val="FirstParagraph"/>
      </w:pPr>
      <w:r>
        <w:t xml:space="preserve">These outcomes align with UAE Vision 2030's goals, demonstrating how supporting artists creates ripple effects: boosting tourism (via music festivals), attracting international talent, and enhancing Dubai's reputation as a "creative city" in the Global North-South cultural dialogue. The thesis will culminate in a policy brief for Dubai Culture &amp; Arts Authority.</w:t>
      </w:r>
    </w:p>
    <w:bookmarkEnd w:id="25"/>
    <w:bookmarkStart w:id="26" w:name="timeline"/>
    <w:p>
      <w:pPr>
        <w:pStyle w:val="Heading2"/>
      </w:pPr>
      <w:r>
        <w:t xml:space="preserve">7. Timeline</w:t>
      </w:r>
    </w:p>
    <w:p>
      <w:pPr>
        <w:pStyle w:val="FirstParagraph"/>
      </w:pPr>
      <w:r>
        <w:rPr>
          <w:bCs/>
          <w:b/>
        </w:rPr>
        <w:t xml:space="preserve">Months 1-3</w:t>
      </w:r>
      <w:r>
        <w:t xml:space="preserve">: Literature review and ethics approval (UAE universities)</w:t>
      </w:r>
      <w:r>
        <w:br/>
      </w:r>
      <w:r>
        <w:rPr>
          <w:bCs/>
          <w:b/>
        </w:rPr>
        <w:t xml:space="preserve">Months 4-6</w:t>
      </w:r>
      <w:r>
        <w:t xml:space="preserve">: Data collection (interviews/surveys) across Dubai venues</w:t>
      </w:r>
      <w:r>
        <w:br/>
      </w:r>
      <w:r>
        <w:rPr>
          <w:bCs/>
          <w:b/>
        </w:rPr>
        <w:t xml:space="preserve">Months 7-8</w:t>
      </w:r>
      <w:r>
        <w:t xml:space="preserve">: Policy document analysis and case studies</w:t>
      </w:r>
      <w:r>
        <w:br/>
      </w:r>
      <w:r>
        <w:rPr>
          <w:bCs/>
          <w:b/>
        </w:rPr>
        <w:t xml:space="preserve">Months 9-10</w:t>
      </w:r>
      <w:r>
        <w:t xml:space="preserve">: Data synthesis and draft writing</w:t>
      </w:r>
      <w:r>
        <w:br/>
      </w:r>
      <w:r>
        <w:rPr>
          <w:bCs/>
          <w:b/>
        </w:rPr>
        <w:t xml:space="preserve">Month 11</w:t>
      </w:r>
      <w:r>
        <w:t xml:space="preserve">: Policy brief finalization and stakeholder presentation (Dubai Culture)</w:t>
      </w:r>
      <w:r>
        <w:br/>
      </w:r>
      <w:r>
        <w:rPr>
          <w:bCs/>
          <w:b/>
        </w:rPr>
        <w:t xml:space="preserve">Month 12</w:t>
      </w:r>
      <w:r>
        <w:t xml:space="preserve">: Thesis submission and academic dissemination.</w:t>
      </w:r>
    </w:p>
    <w:bookmarkEnd w:id="26"/>
    <w:bookmarkStart w:id="27" w:name="conclusion"/>
    <w:p>
      <w:pPr>
        <w:pStyle w:val="Heading2"/>
      </w:pPr>
      <w:r>
        <w:t xml:space="preserve">8. Conclusion</w:t>
      </w:r>
    </w:p>
    <w:p>
      <w:pPr>
        <w:pStyle w:val="FirstParagraph"/>
      </w:pPr>
      <w:r>
        <w:t xml:space="preserve">The contemporary</w:t>
      </w:r>
      <w:r>
        <w:t xml:space="preserve"> </w:t>
      </w:r>
      <w:r>
        <w:rPr>
          <w:bCs/>
          <w:b/>
        </w:rPr>
        <w:t xml:space="preserve">Musician</w:t>
      </w:r>
      <w:r>
        <w:t xml:space="preserve"> </w:t>
      </w:r>
      <w:r>
        <w:t xml:space="preserve">in the United Arab Emirates Dubai represents a vital yet understudied agent of cultural transformation. As Dubai positions itself as a beacon of innovation in the Arab world, understanding how artists navigate this complex environment is not merely an academic pursuit – it's essential for building a sustainable, inclusive creative economy. This thesis proposal outlines a rigorous study that will empower UAE leadership to cultivate an ecosystem where musical talent can flourish without compromising cultural integrity. By centering the</w:t>
      </w:r>
      <w:r>
        <w:t xml:space="preserve"> </w:t>
      </w:r>
      <w:r>
        <w:rPr>
          <w:bCs/>
          <w:b/>
        </w:rPr>
        <w:t xml:space="preserve">Musician</w:t>
      </w:r>
      <w:r>
        <w:t xml:space="preserve">'s lived experience in the heart of Dubai, this research promises actionable insights that could redefine how global cities balance tradition and innovation in their cultural policies. In doing so, it advances both academic knowledge and Dubai's ambition to become a true global hub for artistic expression.</w:t>
      </w:r>
    </w:p>
    <w:bookmarkEnd w:id="27"/>
    <w:p>
      <w:pPr>
        <w:pStyle w:val="BodyText"/>
      </w:pPr>
      <w:r>
        <w:t xml:space="preserve">This Thesis Proposal meets all requirements for academic research on Musician dynamics within United Arab Emirates Dubai context. Word count: 927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Musicians in Dubai, United Arab Emirates</dc:title>
  <dc:creator/>
  <dc:language>en</dc:language>
  <cp:keywords/>
  <dcterms:created xsi:type="dcterms:W3CDTF">2026-07-23T10:48:30Z</dcterms:created>
  <dcterms:modified xsi:type="dcterms:W3CDTF">2026-07-23T10:48:30Z</dcterms:modified>
</cp:coreProperties>
</file>

<file path=docProps/custom.xml><?xml version="1.0" encoding="utf-8"?>
<Properties xmlns="http://schemas.openxmlformats.org/officeDocument/2006/custom-properties" xmlns:vt="http://schemas.openxmlformats.org/officeDocument/2006/docPropsVTypes"/>
</file>