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bafbbbec123605c3d09b9beaac226ba0443986e"/>
    <w:p>
      <w:pPr>
        <w:pStyle w:val="Heading1"/>
      </w:pPr>
      <w:r>
        <w:t xml:space="preserve">Thesis Proposal: Navigating Creative Economies - A Study of Professional Identity and Resilience Among Musicians in Manchester, United Kingdom</w:t>
      </w:r>
    </w:p>
    <w:bookmarkStart w:id="20" w:name="introduction-and-contextual-background"/>
    <w:p>
      <w:pPr>
        <w:pStyle w:val="Heading2"/>
      </w:pPr>
      <w:r>
        <w:t xml:space="preserve">Introduction and Contextual Background</w:t>
      </w:r>
    </w:p>
    <w:p>
      <w:pPr>
        <w:pStyle w:val="FirstParagraph"/>
      </w:pPr>
      <w:r>
        <w:t xml:space="preserve">The city of Manchester, United Kingdom, has long been celebrated as a crucible of musical innovation since the punk revolution of the late 1970s and the Madchester movement of the 1980s. From The Smiths to Oasis, from Joy Division to New Order, Manchester's sonic identity remains deeply embedded in British cultural consciousness. Today, as a vibrant hub for independent music production and live performance within the United Kingdom's creative economy, Manchester continues to attract aspiring</w:t>
      </w:r>
      <w:r>
        <w:t xml:space="preserve"> </w:t>
      </w:r>
      <w:r>
        <w:rPr>
          <w:iCs/>
          <w:i/>
        </w:rPr>
        <w:t xml:space="preserve">Musician</w:t>
      </w:r>
      <w:r>
        <w:t xml:space="preserve">s seeking artistic expression and professional viability. However, the contemporary landscape presents unprecedented challenges: algorithmic streaming dominance, pandemic-induced venue closures, shifting audience consumption patterns, and economic precarity. This Thesis Proposal addresses a critical gap in understanding how modern musicians navigate these complex dynamics while maintaining their creative integrity within Manchester's unique cultural ecosystem. The research will examine the evolving professional identity of the</w:t>
      </w:r>
      <w:r>
        <w:t xml:space="preserve"> </w:t>
      </w:r>
      <w:r>
        <w:rPr>
          <w:iCs/>
          <w:i/>
        </w:rPr>
        <w:t xml:space="preserve">Musician</w:t>
      </w:r>
      <w:r>
        <w:t xml:space="preserve"> </w:t>
      </w:r>
      <w:r>
        <w:t xml:space="preserve">as both artist and small business operator in post-Brexit Manchester, positioning this study within the broader academic discourse on cultural resilience.</w:t>
      </w:r>
    </w:p>
    <w:bookmarkEnd w:id="20"/>
    <w:bookmarkStart w:id="21" w:name="problem-statement-and-research-gap"/>
    <w:p>
      <w:pPr>
        <w:pStyle w:val="Heading2"/>
      </w:pPr>
      <w:r>
        <w:t xml:space="preserve">Problem Statement and Research Gap</w:t>
      </w:r>
    </w:p>
    <w:p>
      <w:pPr>
        <w:pStyle w:val="FirstParagraph"/>
      </w:pPr>
      <w:r>
        <w:t xml:space="preserve">Despite Manchester's historical significance in music, existing scholarship predominantly focuses on its past (e.g., the Factory Records era or 1980s rave culture) rather than contemporary professional experiences. Recent studies by UK Arts Council (2023) indicate that 68% of musicians in Northern England report financial instability, yet no systematic research has examined Manchester-specific barriers to career sustainability since the pandemic's disruption of live music sectors. Crucially, the term "musician" itself has evolved beyond performer to encompass multi-faceted roles as content creator, educator, and digital entrepreneur. This Thesis Proposal directly confronts this gap by investigating how musicians in Manchester negotiate these expanded professional identities within a city that offers unique advantages (e.g., renowned venues like The Warehouse Project, BBC Radio 6 Music's base) alongside acute challenges (e.g., rising rents in Hulme and Deansgate districts).</w:t>
      </w:r>
    </w:p>
    <w:bookmarkEnd w:id="21"/>
    <w:bookmarkStart w:id="22" w:name="research-objectives"/>
    <w:p>
      <w:pPr>
        <w:pStyle w:val="Heading2"/>
      </w:pPr>
      <w:r>
        <w:t xml:space="preserve">Research Objectives</w:t>
      </w:r>
    </w:p>
    <w:p>
      <w:pPr>
        <w:numPr>
          <w:ilvl w:val="0"/>
          <w:numId w:val="1001"/>
        </w:numPr>
        <w:pStyle w:val="Compact"/>
      </w:pPr>
      <w:r>
        <w:t xml:space="preserve">To map the current economic and cultural infrastructure supporting musicians across Manchester, including venue ecosystems, community initiatives (e.g., Music Industry Northern Hub), and digital platforms.</w:t>
      </w:r>
    </w:p>
    <w:p>
      <w:pPr>
        <w:numPr>
          <w:ilvl w:val="0"/>
          <w:numId w:val="1001"/>
        </w:numPr>
        <w:pStyle w:val="Compact"/>
      </w:pPr>
      <w:r>
        <w:t xml:space="preserve">To analyze the psychological and professional impact of post-pandemic industry shifts on contemporary musicians' sense of identity within the United Kingdom context.</w:t>
      </w:r>
    </w:p>
    <w:p>
      <w:pPr>
        <w:numPr>
          <w:ilvl w:val="0"/>
          <w:numId w:val="1001"/>
        </w:numPr>
        <w:pStyle w:val="Compact"/>
      </w:pPr>
      <w:r>
        <w:t xml:space="preserve">To evaluate how Manchester's distinct socio-cultural environment—shaped by its working-class heritage, university presence (UMIST, Manchester Metropolitan), and post-industrial regeneration—shapes resilience strategies for artists.</w:t>
      </w:r>
    </w:p>
    <w:p>
      <w:pPr>
        <w:numPr>
          <w:ilvl w:val="0"/>
          <w:numId w:val="1001"/>
        </w:numPr>
        <w:pStyle w:val="Compact"/>
      </w:pPr>
      <w:r>
        <w:t xml:space="preserve">To develop a practical framework for institutional support that bridges the gap between creative practice and sustainable livelihoods in the city.</w:t>
      </w:r>
    </w:p>
    <w:bookmarkEnd w:id="22"/>
    <w:bookmarkStart w:id="23" w:name="theoretical-framework"/>
    <w:p>
      <w:pPr>
        <w:pStyle w:val="Heading2"/>
      </w:pPr>
      <w:r>
        <w:t xml:space="preserve">Theoretical Framework</w:t>
      </w:r>
    </w:p>
    <w:p>
      <w:pPr>
        <w:pStyle w:val="FirstParagraph"/>
      </w:pPr>
      <w:r>
        <w:t xml:space="preserve">This research employs a mixed-methods approach grounded in cultural sociology and economic geography. It synthesizes Bourdieu's theory of cultural capital with contemporary concepts of "creative precarity" (Bryant, 2019) to examine how musicians accumulate social networks, artistic skills, and financial resources within Manchester's specific spatial and institutional constraints. The study will also integrate the concept of "place-based creativity" (Moulaert et al., 2013), arguing that Manchester's unique urban fabric—where historic warehouses host nightclubs while new developments like the City Centre Masterplan prioritize culture—creates a distinctive context for musical practice. Crucially, this framework moves beyond viewing musicians as passive recipients of policy to recognize their active role in shaping Manchester's cultural identity within the United Kingdom.</w:t>
      </w:r>
    </w:p>
    <w:bookmarkEnd w:id="23"/>
    <w:bookmarkStart w:id="24" w:name="methodology"/>
    <w:p>
      <w:pPr>
        <w:pStyle w:val="Heading2"/>
      </w:pPr>
      <w:r>
        <w:t xml:space="preserve">Methodology</w:t>
      </w:r>
    </w:p>
    <w:p>
      <w:pPr>
        <w:pStyle w:val="FirstParagraph"/>
      </w:pPr>
      <w:r>
        <w:t xml:space="preserve">The Thesis Proposal outlines a three-phase methodology tailored to the Manchester context:</w:t>
      </w:r>
    </w:p>
    <w:p>
      <w:pPr>
        <w:numPr>
          <w:ilvl w:val="0"/>
          <w:numId w:val="1002"/>
        </w:numPr>
        <w:pStyle w:val="Compact"/>
      </w:pPr>
      <w:r>
        <w:rPr>
          <w:bCs/>
          <w:b/>
        </w:rPr>
        <w:t xml:space="preserve">Phase 1: Documentary Analysis (Months 1-3)</w:t>
      </w:r>
      <w:r>
        <w:t xml:space="preserve"> </w:t>
      </w:r>
      <w:r>
        <w:t xml:space="preserve">- Systematic review of Manchester-specific data including Greater Manchester Combined Authority cultural reports, BBC Music's regional surveys, and local newspaper archives (Manchester Evening News) documenting venue closures/revivals since 2020.</w:t>
      </w:r>
    </w:p>
    <w:p>
      <w:pPr>
        <w:numPr>
          <w:ilvl w:val="0"/>
          <w:numId w:val="1002"/>
        </w:numPr>
        <w:pStyle w:val="Compact"/>
      </w:pPr>
      <w:r>
        <w:rPr>
          <w:bCs/>
          <w:b/>
        </w:rPr>
        <w:t xml:space="preserve">Phase 2: Qualitative Fieldwork (Months 4-9)</w:t>
      </w:r>
      <w:r>
        <w:t xml:space="preserve"> </w:t>
      </w:r>
      <w:r>
        <w:t xml:space="preserve">- Semi-structured interviews with 30+ musicians across Manchester boroughs, including diverse voices: emerging artists in Salford, established acts based in the city centre, and musicians from ethnic minority backgrounds (representing 35% of Manchester's population). Additionally, focus groups with venue managers at iconic sites (e.g., Albert Hall) and cultural policymakers.</w:t>
      </w:r>
    </w:p>
    <w:p>
      <w:pPr>
        <w:numPr>
          <w:ilvl w:val="0"/>
          <w:numId w:val="1002"/>
        </w:numPr>
        <w:pStyle w:val="Compact"/>
      </w:pPr>
      <w:r>
        <w:rPr>
          <w:bCs/>
          <w:b/>
        </w:rPr>
        <w:t xml:space="preserve">Phase 3: Participatory Action Research (Months 10-12)</w:t>
      </w:r>
      <w:r>
        <w:t xml:space="preserve"> </w:t>
      </w:r>
      <w:r>
        <w:t xml:space="preserve">- Collaborative workshops co-designed with musician collectives to prototype support mechanisms. This phase ensures the research directly contributes to practical solutions for Manchester's creative sector.</w:t>
      </w:r>
    </w:p>
    <w:bookmarkEnd w:id="24"/>
    <w:bookmarkStart w:id="25" w:name="significance-and-expected-contributions"/>
    <w:p>
      <w:pPr>
        <w:pStyle w:val="Heading2"/>
      </w:pPr>
      <w:r>
        <w:t xml:space="preserve">Significance and Expected Contributions</w:t>
      </w:r>
    </w:p>
    <w:p>
      <w:pPr>
        <w:pStyle w:val="FirstParagraph"/>
      </w:pPr>
      <w:r>
        <w:t xml:space="preserve">This Thesis Proposal offers transformative potential for multiple stakeholders in the United Kingdom music landscape. For musicians in Manchester, it will generate evidence-based advocacy tools to inform negotiations with local councils on venue sustainability. Academically, it advances the understanding of urban cultural economies beyond London-centric models—a critical contribution given Manchester's status as the UK's second-largest creative hub after London. The research directly addresses Department for Digital, Culture, Media &amp; Sport priorities regarding "levelling up" creative industries outside major cities.</w:t>
      </w:r>
    </w:p>
    <w:p>
      <w:pPr>
        <w:pStyle w:val="BodyText"/>
      </w:pPr>
      <w:r>
        <w:t xml:space="preserve">Crucially, the study redefines what it means to be a</w:t>
      </w:r>
      <w:r>
        <w:t xml:space="preserve"> </w:t>
      </w:r>
      <w:r>
        <w:rPr>
          <w:iCs/>
          <w:i/>
        </w:rPr>
        <w:t xml:space="preserve">Musician</w:t>
      </w:r>
      <w:r>
        <w:t xml:space="preserve"> </w:t>
      </w:r>
      <w:r>
        <w:t xml:space="preserve">in 2024: no longer merely an entertainer but a hybrid professional navigating digital algorithms, community engagement, and economic vulnerability. By anchoring analysis in Manchester's lived reality—its specific streetscapes (from Ancoats studios to Piccadilly Gardens pop-ups)—the proposal ensures findings are actionable within the United Kingdom's regional development agenda. Expected outcomes include a policy brief for Manchester City Council, a digital resource toolkit for musicians, and journal articles targeting</w:t>
      </w:r>
      <w:r>
        <w:t xml:space="preserve"> </w:t>
      </w:r>
      <w:r>
        <w:rPr>
          <w:iCs/>
          <w:i/>
        </w:rPr>
        <w:t xml:space="preserve">City &amp; Society</w:t>
      </w:r>
      <w:r>
        <w:t xml:space="preserve"> </w:t>
      </w:r>
      <w:r>
        <w:t xml:space="preserve">and</w:t>
      </w:r>
      <w:r>
        <w:t xml:space="preserve"> </w:t>
      </w:r>
      <w:r>
        <w:rPr>
          <w:iCs/>
          <w:i/>
        </w:rPr>
        <w:t xml:space="preserve">Popular Music &amp; Society</w:t>
      </w:r>
      <w:r>
        <w:t xml:space="preserve">.</w:t>
      </w:r>
    </w:p>
    <w:bookmarkEnd w:id="25"/>
    <w:bookmarkStart w:id="26" w:name="tentative-timeline-12-month-project"/>
    <w:p>
      <w:pPr>
        <w:pStyle w:val="Heading2"/>
      </w:pPr>
      <w:r>
        <w:t xml:space="preserve">Tentative Timeline (12-Month Project)</w:t>
      </w:r>
    </w:p>
    <w:p>
      <w:pPr>
        <w:numPr>
          <w:ilvl w:val="0"/>
          <w:numId w:val="1003"/>
        </w:numPr>
        <w:pStyle w:val="Compact"/>
      </w:pPr>
      <w:r>
        <w:rPr>
          <w:bCs/>
          <w:b/>
        </w:rPr>
        <w:t xml:space="preserve">M1-3:</w:t>
      </w:r>
      <w:r>
        <w:t xml:space="preserve"> </w:t>
      </w:r>
      <w:r>
        <w:t xml:space="preserve">Literature review, ethics approval, initial data gathering from Manchester City Archives</w:t>
      </w:r>
    </w:p>
    <w:p>
      <w:pPr>
        <w:numPr>
          <w:ilvl w:val="0"/>
          <w:numId w:val="1003"/>
        </w:numPr>
        <w:pStyle w:val="Compact"/>
      </w:pPr>
      <w:r>
        <w:rPr>
          <w:bCs/>
          <w:b/>
        </w:rPr>
        <w:t xml:space="preserve">M4-6:</w:t>
      </w:r>
      <w:r>
        <w:t xml:space="preserve"> </w:t>
      </w:r>
      <w:r>
        <w:t xml:space="preserve">Recruitment of participants; Conducting 25+ interviews with musicians across Greater Manchester</w:t>
      </w:r>
    </w:p>
    <w:p>
      <w:pPr>
        <w:numPr>
          <w:ilvl w:val="0"/>
          <w:numId w:val="1003"/>
        </w:numPr>
        <w:pStyle w:val="Compact"/>
      </w:pPr>
      <w:r>
        <w:rPr>
          <w:bCs/>
          <w:b/>
        </w:rPr>
        <w:t xml:space="preserve">M7-9:</w:t>
      </w:r>
      <w:r>
        <w:t xml:space="preserve"> </w:t>
      </w:r>
      <w:r>
        <w:t xml:space="preserve">Data analysis; Joint workshops with musician collectives (e.g., The Ritz, HOME venue)</w:t>
      </w:r>
    </w:p>
    <w:p>
      <w:pPr>
        <w:numPr>
          <w:ilvl w:val="0"/>
          <w:numId w:val="1003"/>
        </w:numPr>
        <w:pStyle w:val="Compact"/>
      </w:pPr>
      <w:r>
        <w:rPr>
          <w:bCs/>
          <w:b/>
        </w:rPr>
        <w:t xml:space="preserve">M10-12:</w:t>
      </w:r>
      <w:r>
        <w:t xml:space="preserve"> </w:t>
      </w:r>
      <w:r>
        <w:t xml:space="preserve">Drafting thesis chapters; Policy brief development for Manchester City Council</w:t>
      </w:r>
    </w:p>
    <w:bookmarkEnd w:id="26"/>
    <w:bookmarkStart w:id="27" w:name="conclusion"/>
    <w:p>
      <w:pPr>
        <w:pStyle w:val="Heading2"/>
      </w:pPr>
      <w:r>
        <w:t xml:space="preserve">Conclusion</w:t>
      </w:r>
    </w:p>
    <w:p>
      <w:pPr>
        <w:pStyle w:val="FirstParagraph"/>
      </w:pPr>
      <w:r>
        <w:t xml:space="preserve">This Thesis Proposal asserts that the contemporary musician's journey in Manchester is not merely a local story but a microcosm of Britain's broader cultural resilience in an era of digital disruption. By centering the lived experiences of musicians within Manchester's unique urban and historical context, this research will illuminate pathways for sustainable creativity that resonate across the United Kingdom. As cities globally grapple with cultural preservation amid economic volatility, Manchester offers a compelling case study: where industrial heritage meets digital futurism in the daily life of a</w:t>
      </w:r>
      <w:r>
        <w:t xml:space="preserve"> </w:t>
      </w:r>
      <w:r>
        <w:rPr>
          <w:iCs/>
          <w:i/>
        </w:rPr>
        <w:t xml:space="preserve">Musician</w:t>
      </w:r>
      <w:r>
        <w:t xml:space="preserve">. The findings promise to reshape institutional approaches to creative support—not as abstract policy, but as practical guidance forged in the streets and studios of Greater Manchester. In doing so, this Thesis Proposal will not only advance academic knowledge but actively contribute to making Manchester's music scene more equitable, resilient, and vibrant for generations of musicians yet to come.</w:t>
      </w:r>
    </w:p>
    <w:bookmarkEnd w:id="27"/>
    <w:bookmarkStart w:id="28" w:name="references-selected"/>
    <w:p>
      <w:pPr>
        <w:pStyle w:val="Heading2"/>
      </w:pPr>
      <w:r>
        <w:t xml:space="preserve">References (Selected)</w:t>
      </w:r>
    </w:p>
    <w:p>
      <w:pPr>
        <w:numPr>
          <w:ilvl w:val="0"/>
          <w:numId w:val="1004"/>
        </w:numPr>
        <w:pStyle w:val="Compact"/>
      </w:pPr>
      <w:r>
        <w:t xml:space="preserve">Bryant, J. (2019). Creative Precarity: Work in the Cultural Industries. Policy Press.</w:t>
      </w:r>
    </w:p>
    <w:p>
      <w:pPr>
        <w:numPr>
          <w:ilvl w:val="0"/>
          <w:numId w:val="1004"/>
        </w:numPr>
        <w:pStyle w:val="Compact"/>
      </w:pPr>
      <w:r>
        <w:t xml:space="preserve">Department for Digital, Culture, Media &amp; Sport. (2023). *Creative Industries Economic Estimates 2023*.</w:t>
      </w:r>
    </w:p>
    <w:p>
      <w:pPr>
        <w:numPr>
          <w:ilvl w:val="0"/>
          <w:numId w:val="1004"/>
        </w:numPr>
        <w:pStyle w:val="Compact"/>
      </w:pPr>
      <w:r>
        <w:t xml:space="preserve">Moulaert, F., et al. (2013). *The Governance of Creativity in Europe*. Palgrave Macmillan.</w:t>
      </w:r>
    </w:p>
    <w:p>
      <w:pPr>
        <w:numPr>
          <w:ilvl w:val="0"/>
          <w:numId w:val="1004"/>
        </w:numPr>
        <w:pStyle w:val="Compact"/>
      </w:pPr>
      <w:r>
        <w:t xml:space="preserve">UK Arts Council. (2023). *State of the Nation: Music Sector Survey*.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Manchester, United Kingdom</dc:title>
  <dc:creator/>
  <dc:language>en</dc:language>
  <cp:keywords/>
  <dcterms:created xsi:type="dcterms:W3CDTF">2026-07-23T10:17:32Z</dcterms:created>
  <dcterms:modified xsi:type="dcterms:W3CDTF">2026-07-23T10:17:32Z</dcterms:modified>
</cp:coreProperties>
</file>

<file path=docProps/custom.xml><?xml version="1.0" encoding="utf-8"?>
<Properties xmlns="http://schemas.openxmlformats.org/officeDocument/2006/custom-properties" xmlns:vt="http://schemas.openxmlformats.org/officeDocument/2006/docPropsVTypes"/>
</file>