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Musician</w:t>
      </w:r>
      <w:r>
        <w:t xml:space="preserve"> </w:t>
      </w:r>
      <w:r>
        <w:t xml:space="preserve">in</w:t>
      </w:r>
      <w:r>
        <w:t xml:space="preserve"> </w:t>
      </w:r>
      <w:r>
        <w:t xml:space="preserve">Contemporary</w:t>
      </w:r>
      <w:r>
        <w:t xml:space="preserve"> </w:t>
      </w:r>
      <w:r>
        <w:t xml:space="preserve">Tashkent,</w:t>
      </w:r>
      <w:r>
        <w:t xml:space="preserve"> </w:t>
      </w:r>
      <w:r>
        <w:t xml:space="preserve">Uzbekistan</w:t>
      </w:r>
    </w:p>
    <w:bookmarkStart w:id="27" w:name="X1bc298132297cd5a40be0d7a38c857c564c427c"/>
    <w:p>
      <w:pPr>
        <w:pStyle w:val="Heading1"/>
      </w:pPr>
      <w:r>
        <w:t xml:space="preserve">Thesis Proposal: Navigating Cultural Identity and Innovation - The Role of the Modern Musician in Contemporary Tashkent, Uzbekistan</w:t>
      </w:r>
    </w:p>
    <w:bookmarkStart w:id="20" w:name="introduction"/>
    <w:p>
      <w:pPr>
        <w:pStyle w:val="Heading2"/>
      </w:pPr>
      <w:r>
        <w:t xml:space="preserve">1. Introduction</w:t>
      </w:r>
    </w:p>
    <w:p>
      <w:pPr>
        <w:pStyle w:val="FirstParagraph"/>
      </w:pPr>
      <w:r>
        <w:t xml:space="preserve">The vibrant city of Tashkent, the cultural and economic heart of Uzbekistan, stands at a pivotal moment where centuries-old musical traditions intersect with globalized contemporary influences. This thesis proposal investigates the evolving role and identity of the modern musician within this unique urban landscape. As Uzbekistan navigates its post-Soviet cultural renaissance under President Shavkat Mirziyoyev's reforms, Tashkent has emerged as a dynamic hub where traditional Uzbek musical heritage (including complex</w:t>
      </w:r>
      <w:r>
        <w:t xml:space="preserve"> </w:t>
      </w:r>
      <w:r>
        <w:rPr>
          <w:iCs/>
          <w:i/>
        </w:rPr>
        <w:t xml:space="preserve">maqam</w:t>
      </w:r>
      <w:r>
        <w:t xml:space="preserve"> </w:t>
      </w:r>
      <w:r>
        <w:t xml:space="preserve">systems and instruments like the</w:t>
      </w:r>
      <w:r>
        <w:t xml:space="preserve"> </w:t>
      </w:r>
      <w:r>
        <w:rPr>
          <w:iCs/>
          <w:i/>
        </w:rPr>
        <w:t xml:space="preserve">dutar</w:t>
      </w:r>
      <w:r>
        <w:t xml:space="preserve"> </w:t>
      </w:r>
      <w:r>
        <w:t xml:space="preserve">and</w:t>
      </w:r>
      <w:r>
        <w:t xml:space="preserve"> </w:t>
      </w:r>
      <w:r>
        <w:rPr>
          <w:iCs/>
          <w:i/>
        </w:rPr>
        <w:t xml:space="preserve">nay</w:t>
      </w:r>
      <w:r>
        <w:t xml:space="preserve">) coexists with burgeoning pop, hip-hop, electronic, and fusion scenes. This research directly addresses a critical gap: while much scholarship exists on historical Uzbek music or tourism-related cultural studies, there is a profound lack of in-depth academic inquiry into the lived experiences, creative strategies, and socio-political positioning of the contemporary</w:t>
      </w:r>
      <w:r>
        <w:t xml:space="preserve"> </w:t>
      </w:r>
      <w:r>
        <w:rPr>
          <w:iCs/>
          <w:i/>
        </w:rPr>
        <w:t xml:space="preserve">Musician</w:t>
      </w:r>
      <w:r>
        <w:t xml:space="preserve"> </w:t>
      </w:r>
      <w:r>
        <w:t xml:space="preserve">operating within</w:t>
      </w:r>
      <w:r>
        <w:t xml:space="preserve"> </w:t>
      </w:r>
      <w:r>
        <w:rPr>
          <w:iCs/>
          <w:i/>
        </w:rPr>
        <w:t xml:space="preserve">Tashkent</w:t>
      </w:r>
      <w:r>
        <w:t xml:space="preserve">. Understanding this figure is essential for comprehending Uzbekistan's cultural trajectory. This thesis argues that the modern musician in Tashkent is not merely an artist but a key cultural mediator, navigating complex negotiations between heritage, globalization, national identity, and emerging urban sensibilities.</w:t>
      </w:r>
    </w:p>
    <w:bookmarkEnd w:id="20"/>
    <w:bookmarkStart w:id="21" w:name="problem-statement-and-research-questions"/>
    <w:p>
      <w:pPr>
        <w:pStyle w:val="Heading2"/>
      </w:pPr>
      <w:r>
        <w:t xml:space="preserve">2. Problem Statement and Research Questions</w:t>
      </w:r>
    </w:p>
    <w:p>
      <w:pPr>
        <w:pStyle w:val="FirstParagraph"/>
      </w:pPr>
      <w:r>
        <w:t xml:space="preserve">The rapid transformation of Tashkent's cultural ecosystem presents significant challenges and opportunities for musicians. While the government actively promotes Uzbek culture through initiatives like the "Tashkent International Music Festival," systemic support for independent contemporary musicians remains uneven. Musicians often grapple with limited access to professional training (outside traditional conservatories), insufficient funding, complex copyright laws, and navigating state expectations versus artistic expression. Furthermore, the digital age has created both global connectivity and new forms of cultural homogenization. This thesis specifically addresses the following central questions:</w:t>
      </w:r>
    </w:p>
    <w:p>
      <w:pPr>
        <w:numPr>
          <w:ilvl w:val="0"/>
          <w:numId w:val="1001"/>
        </w:numPr>
        <w:pStyle w:val="Compact"/>
      </w:pPr>
      <w:r>
        <w:t xml:space="preserve">How do contemporary musicians in Tashkent actively negotiate and construct their professional identity amidst competing pressures of tradition (Uzbek heritage), globalization (international trends), and national policy?</w:t>
      </w:r>
    </w:p>
    <w:p>
      <w:pPr>
        <w:numPr>
          <w:ilvl w:val="0"/>
          <w:numId w:val="1001"/>
        </w:numPr>
        <w:pStyle w:val="Compact"/>
      </w:pPr>
      <w:r>
        <w:t xml:space="preserve">What specific strategies do independent musicians employ to gain recognition, secure resources, and sustain careers within the unique socio-economic context of Uzbekistan's capital city?</w:t>
      </w:r>
    </w:p>
    <w:p>
      <w:pPr>
        <w:numPr>
          <w:ilvl w:val="0"/>
          <w:numId w:val="1001"/>
        </w:numPr>
        <w:pStyle w:val="Compact"/>
      </w:pPr>
      <w:r>
        <w:t xml:space="preserve">How does the urban environment of Tashkent – its spaces, communities, and digital connectivity – shape the creative output and audience engagement of these musicians?</w:t>
      </w:r>
    </w:p>
    <w:bookmarkEnd w:id="21"/>
    <w:bookmarkStart w:id="22" w:name="literature-review-gaps-context"/>
    <w:p>
      <w:pPr>
        <w:pStyle w:val="Heading2"/>
      </w:pPr>
      <w:r>
        <w:t xml:space="preserve">3. Literature Review (Gaps &amp; Context)</w:t>
      </w:r>
    </w:p>
    <w:p>
      <w:pPr>
        <w:pStyle w:val="FirstParagraph"/>
      </w:pPr>
      <w:r>
        <w:t xml:space="preserve">Existing scholarship on Uzbek music often focuses on ethnomusicological studies of classical forms or historical performances, with limited attention to the present-day urban musician's reality (</w:t>
      </w:r>
      <w:r>
        <w:rPr>
          <w:iCs/>
          <w:i/>
        </w:rPr>
        <w:t xml:space="preserve">e.g., research by Tadjiddinov, 2018; Kadyrova, 2020</w:t>
      </w:r>
      <w:r>
        <w:t xml:space="preserve">). Studies on Central Asian youth culture (</w:t>
      </w:r>
      <w:r>
        <w:rPr>
          <w:iCs/>
          <w:i/>
        </w:rPr>
        <w:t xml:space="preserve">Chapman et al., 2021</w:t>
      </w:r>
      <w:r>
        <w:t xml:space="preserve">) touch on music but rarely delve into the musician's perspective as a professional actor. Research on cultural policy in Uzbekistan (</w:t>
      </w:r>
      <w:r>
        <w:rPr>
          <w:iCs/>
          <w:i/>
        </w:rPr>
        <w:t xml:space="preserve">Berg &amp; Zulfikar, 2019</w:t>
      </w:r>
      <w:r>
        <w:t xml:space="preserve">) highlights state initiatives but overlooks the grassroots artist's viewpoint. Crucially, there is a near-total absence of focused academic work examining the</w:t>
      </w:r>
      <w:r>
        <w:t xml:space="preserve"> </w:t>
      </w:r>
      <w:r>
        <w:rPr>
          <w:iCs/>
          <w:i/>
        </w:rPr>
        <w:t xml:space="preserve">Musician</w:t>
      </w:r>
      <w:r>
        <w:t xml:space="preserve"> </w:t>
      </w:r>
      <w:r>
        <w:t xml:space="preserve">as a central subject within</w:t>
      </w:r>
      <w:r>
        <w:t xml:space="preserve"> </w:t>
      </w:r>
      <w:r>
        <w:rPr>
          <w:iCs/>
          <w:i/>
        </w:rPr>
        <w:t xml:space="preserve">Uzbekistan Tashkent</w:t>
      </w:r>
      <w:r>
        <w:t xml:space="preserve">'s specific contemporary cultural economy. This thesis directly fills this void, moving beyond descriptive accounts to analyze agency and practice.</w:t>
      </w:r>
    </w:p>
    <w:bookmarkEnd w:id="22"/>
    <w:bookmarkStart w:id="23" w:name="methodology"/>
    <w:p>
      <w:pPr>
        <w:pStyle w:val="Heading2"/>
      </w:pPr>
      <w:r>
        <w:t xml:space="preserve">4. Methodology</w:t>
      </w:r>
    </w:p>
    <w:p>
      <w:pPr>
        <w:pStyle w:val="FirstParagraph"/>
      </w:pPr>
      <w:r>
        <w:t xml:space="preserve">This qualitative research will employ a multi-method approach grounded in the urban context of Tashkent:</w:t>
      </w:r>
    </w:p>
    <w:p>
      <w:pPr>
        <w:numPr>
          <w:ilvl w:val="0"/>
          <w:numId w:val="1002"/>
        </w:numPr>
        <w:pStyle w:val="Compact"/>
      </w:pPr>
      <w:r>
        <w:rPr>
          <w:bCs/>
          <w:b/>
        </w:rPr>
        <w:t xml:space="preserve">In-Depth Interviews:</w:t>
      </w:r>
      <w:r>
        <w:t xml:space="preserve"> </w:t>
      </w:r>
      <w:r>
        <w:t xml:space="preserve">Conducting 25-30 semi-structured interviews with diverse contemporary musicians across genres (pop, hip-hop, electronic, folk fusion) based in Tashkent. Participants will include established artists, emerging talents from conservatories and independent collectives (e.g.,</w:t>
      </w:r>
      <w:r>
        <w:t xml:space="preserve"> </w:t>
      </w:r>
      <w:r>
        <w:rPr>
          <w:iCs/>
          <w:i/>
        </w:rPr>
        <w:t xml:space="preserve">Uzbekistan Musician Network</w:t>
      </w:r>
      <w:r>
        <w:t xml:space="preserve">,</w:t>
      </w:r>
      <w:r>
        <w:t xml:space="preserve"> </w:t>
      </w:r>
      <w:r>
        <w:rPr>
          <w:iCs/>
          <w:i/>
        </w:rPr>
        <w:t xml:space="preserve">Toshkent Sounds</w:t>
      </w:r>
      <w:r>
        <w:t xml:space="preserve">), and key cultural managers.</w:t>
      </w:r>
    </w:p>
    <w:p>
      <w:pPr>
        <w:numPr>
          <w:ilvl w:val="0"/>
          <w:numId w:val="1002"/>
        </w:numPr>
        <w:pStyle w:val="Compact"/>
      </w:pPr>
      <w:r>
        <w:rPr>
          <w:bCs/>
          <w:b/>
        </w:rPr>
        <w:t xml:space="preserve">Participant Observation:</w:t>
      </w:r>
      <w:r>
        <w:t xml:space="preserve"> </w:t>
      </w:r>
      <w:r>
        <w:t xml:space="preserve">Immersing in Tashkent's music scene for 4-6 months, attending rehearsals, club nights (e.g., at Kukeldash or Rixos hotels' venues), festivals (</w:t>
      </w:r>
      <w:r>
        <w:rPr>
          <w:iCs/>
          <w:i/>
        </w:rPr>
        <w:t xml:space="preserve">Toshkent Musiqasi</w:t>
      </w:r>
      <w:r>
        <w:t xml:space="preserve">,</w:t>
      </w:r>
      <w:r>
        <w:t xml:space="preserve"> </w:t>
      </w:r>
      <w:r>
        <w:rPr>
          <w:iCs/>
          <w:i/>
        </w:rPr>
        <w:t xml:space="preserve">Kokand Festival</w:t>
      </w:r>
      <w:r>
        <w:t xml:space="preserve">), and community gatherings to observe interaction dynamics.</w:t>
      </w:r>
    </w:p>
    <w:p>
      <w:pPr>
        <w:numPr>
          <w:ilvl w:val="0"/>
          <w:numId w:val="1002"/>
        </w:numPr>
        <w:pStyle w:val="Compact"/>
      </w:pPr>
      <w:r>
        <w:rPr>
          <w:bCs/>
          <w:b/>
        </w:rPr>
        <w:t xml:space="preserve">Document Analysis:</w:t>
      </w:r>
      <w:r>
        <w:t xml:space="preserve"> </w:t>
      </w:r>
      <w:r>
        <w:t xml:space="preserve">Reviewing government cultural policies (e.g., Ministry of Culture decrees), music industry reports, social media content (Instagram, TikTok trends in Uzbekistan), and local music press (</w:t>
      </w:r>
      <w:r>
        <w:rPr>
          <w:iCs/>
          <w:i/>
        </w:rPr>
        <w:t xml:space="preserve">Baxtiyor</w:t>
      </w:r>
      <w:r>
        <w:t xml:space="preserve">,</w:t>
      </w:r>
      <w:r>
        <w:t xml:space="preserve"> </w:t>
      </w:r>
      <w:r>
        <w:rPr>
          <w:iCs/>
          <w:i/>
        </w:rPr>
        <w:t xml:space="preserve">Musiqi</w:t>
      </w:r>
      <w:r>
        <w:t xml:space="preserve">) to contextualize the environment.</w:t>
      </w:r>
    </w:p>
    <w:p>
      <w:pPr>
        <w:pStyle w:val="FirstParagraph"/>
      </w:pPr>
      <w:r>
        <w:t xml:space="preserve">Analysis will utilize grounded theory techniques to identify key themes of identity negotiation, resource access, creative strategy, and community building within Tashkent's specific constraints and opportunities.</w:t>
      </w:r>
    </w:p>
    <w:bookmarkEnd w:id="23"/>
    <w:bookmarkStart w:id="24" w:name="expected-contribution-significance"/>
    <w:p>
      <w:pPr>
        <w:pStyle w:val="Heading2"/>
      </w:pPr>
      <w:r>
        <w:t xml:space="preserve">5. Expected Contribution &amp; Significance</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Provides the first comprehensive, in-depth ethnographic study of the contemporary musician as a professional subject in Tashkent, Uzbekistan. It fills a critical gap in Central Asian cultural studies and urban musicology.</w:t>
      </w:r>
    </w:p>
    <w:p>
      <w:pPr>
        <w:numPr>
          <w:ilvl w:val="0"/>
          <w:numId w:val="1003"/>
        </w:numPr>
        <w:pStyle w:val="Compact"/>
      </w:pPr>
      <w:r>
        <w:rPr>
          <w:bCs/>
          <w:b/>
        </w:rPr>
        <w:t xml:space="preserve">Cultural Policy:</w:t>
      </w:r>
      <w:r>
        <w:t xml:space="preserve"> </w:t>
      </w:r>
      <w:r>
        <w:t xml:space="preserve">Offers evidence-based insights for policymakers (Ministry of Culture, Tashkent City Administration) to design more effective support structures for the creative sector that respect artistic autonomy while fostering national identity. Understanding musician challenges is key to sustainable cultural development in Uzbekistan.</w:t>
      </w:r>
    </w:p>
    <w:p>
      <w:pPr>
        <w:numPr>
          <w:ilvl w:val="0"/>
          <w:numId w:val="1003"/>
        </w:numPr>
        <w:pStyle w:val="Compact"/>
      </w:pPr>
      <w:r>
        <w:rPr>
          <w:bCs/>
          <w:b/>
        </w:rPr>
        <w:t xml:space="preserve">For Musicians &amp; Community:</w:t>
      </w:r>
      <w:r>
        <w:t xml:space="preserve"> </w:t>
      </w:r>
      <w:r>
        <w:t xml:space="preserve">Creates a documented resource mapping strategies and networks, empowering musicians within Tashkent's scene and building community knowledge about navigating the local landscape.</w:t>
      </w:r>
    </w:p>
    <w:p>
      <w:pPr>
        <w:numPr>
          <w:ilvl w:val="0"/>
          <w:numId w:val="1003"/>
        </w:numPr>
        <w:pStyle w:val="Compact"/>
      </w:pPr>
      <w:r>
        <w:rPr>
          <w:bCs/>
          <w:b/>
        </w:rPr>
        <w:t xml:space="preserve">National Identity Discourse:</w:t>
      </w:r>
      <w:r>
        <w:t xml:space="preserve"> </w:t>
      </w:r>
      <w:r>
        <w:t xml:space="preserve">Illuminates how music-making in Tashkent actively shapes, challenges, and embodies evolving notions of modern Uzbek identity in a rapidly changing nation.</w:t>
      </w:r>
    </w:p>
    <w:bookmarkEnd w:id="24"/>
    <w:bookmarkStart w:id="25" w:name="research-timeline-proposed"/>
    <w:p>
      <w:pPr>
        <w:pStyle w:val="Heading2"/>
      </w:pPr>
      <w:r>
        <w:t xml:space="preserve">6. Research Timeline (Proposed)</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1-2</w:t>
      </w:r>
    </w:p>
    <w:p>
      <w:pPr>
        <w:pStyle w:val="BodyText"/>
      </w:pPr>
      <w:r>
        <w:t xml:space="preserve">Critical review, ethics approval, interview protocol finalization.</w:t>
      </w:r>
    </w:p>
    <w:p>
      <w:pPr>
        <w:pStyle w:val="BodyText"/>
      </w:pPr>
      <w:r>
        <w:t xml:space="preserve">Data Collection (Interviews/Observation)</w:t>
      </w:r>
    </w:p>
    <w:p>
      <w:pPr>
        <w:pStyle w:val="BodyText"/>
      </w:pPr>
      <w:r>
        <w:t xml:space="preserve">Months 3-6</w:t>
      </w:r>
    </w:p>
    <w:p>
      <w:pPr>
        <w:pStyle w:val="BodyText"/>
      </w:pPr>
      <w:r>
        <w:t xml:space="preserve">Recruitment, fieldwork in Tashkent.</w:t>
      </w:r>
    </w:p>
    <w:p>
      <w:pPr>
        <w:pStyle w:val="BodyText"/>
      </w:pPr>
      <w:r>
        <w:t xml:space="preserve">Data Analysis &amp; Drafting</w:t>
      </w:r>
    </w:p>
    <w:p>
      <w:pPr>
        <w:pStyle w:val="BodyText"/>
      </w:pPr>
      <w:r>
        <w:t xml:space="preserve">Months 7-9</w:t>
      </w:r>
    </w:p>
    <w:p>
      <w:pPr>
        <w:pStyle w:val="BodyText"/>
      </w:pPr>
      <w:r>
        <w:t xml:space="preserve">Coding interviews, thematic analysis, writing chapters.</w:t>
      </w:r>
    </w:p>
    <w:p>
      <w:pPr>
        <w:pStyle w:val="BodyText"/>
      </w:pPr>
      <w:r>
        <w:t xml:space="preserve">Revision &amp; Completion</w:t>
      </w:r>
    </w:p>
    <w:p>
      <w:pPr>
        <w:pStyle w:val="BodyText"/>
      </w:pPr>
      <w:r>
        <w:t xml:space="preserve">Months 10-12</w:t>
      </w:r>
    </w:p>
    <w:p>
      <w:pPr>
        <w:pStyle w:val="BodyText"/>
      </w:pPr>
      <w:r>
        <w:t xml:space="preserve">Fine-tuning, final thesis writing and submission.</w:t>
      </w:r>
    </w:p>
    <w:bookmarkEnd w:id="25"/>
    <w:bookmarkStart w:id="26" w:name="conclusion"/>
    <w:p>
      <w:pPr>
        <w:pStyle w:val="Heading2"/>
      </w:pPr>
      <w:r>
        <w:t xml:space="preserve">7. Conclusion</w:t>
      </w:r>
    </w:p>
    <w:p>
      <w:pPr>
        <w:pStyle w:val="FirstParagraph"/>
      </w:pPr>
      <w:r>
        <w:t xml:space="preserve">The contemporary musician operating within Tashkent, Uzbekistan, represents a vital yet understudied node in the nation's cultural fabric. Their daily struggles and creative triumphs are not isolated artistic endeavors; they are fundamental to understanding how Uzbekistan navigates its place on the global stage while affirming its unique cultural sovereignty. This Thesis Proposal outlines a necessary investigation into this specific profession within this specific city. By centering the musician's voice and experience in the heart of Uzbekistan, this research promises not only academic rigor but also practical value for fostering a more vibrant, sustainable, and authentically Uzbek cultural future for Tashkent and beyond. The findings will illuminate pathways to support these artists as key contributors to Uzbekistan's evolving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Musician in Contemporary Tashkent, Uzbekistan</dc:title>
  <dc:creator/>
  <dc:language>en</dc:language>
  <cp:keywords/>
  <dcterms:created xsi:type="dcterms:W3CDTF">2026-07-21T02:57:37Z</dcterms:created>
  <dcterms:modified xsi:type="dcterms:W3CDTF">2026-07-21T02:57:37Z</dcterms:modified>
</cp:coreProperties>
</file>

<file path=docProps/custom.xml><?xml version="1.0" encoding="utf-8"?>
<Properties xmlns="http://schemas.openxmlformats.org/officeDocument/2006/custom-properties" xmlns:vt="http://schemas.openxmlformats.org/officeDocument/2006/docPropsVTypes"/>
</file>