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Well-being</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Australia</w:t>
      </w:r>
      <w:r>
        <w:t xml:space="preserve"> </w:t>
      </w:r>
      <w:r>
        <w:t xml:space="preserve">Melbourne</w:t>
      </w:r>
    </w:p>
    <w:bookmarkStart w:id="20" w:name="X2ba483dfdd349386844185045c1a6c71fcf414d"/>
    <w:p>
      <w:pPr>
        <w:pStyle w:val="Heading1"/>
      </w:pPr>
      <w:r>
        <w:t xml:space="preserve">Thesis Proposal: Addressing Occupational Stress and Retention Challenges for the Contemporary Nurse in Australia Melbourne</w:t>
      </w:r>
    </w:p>
    <w:p>
      <w:pPr>
        <w:pStyle w:val="FirstParagraph"/>
      </w:pPr>
      <w:r>
        <w:rPr>
          <w:bCs/>
          <w:b/>
        </w:rPr>
        <w:t xml:space="preserve">Introduction</w:t>
      </w:r>
    </w:p>
    <w:p>
      <w:pPr>
        <w:pStyle w:val="BodyText"/>
      </w:pPr>
      <w:r>
        <w:t xml:space="preserve">The healthcare landscape of Australia Melbourne demands exceptional resilience from its nursing workforce. As a critical component of Victoria's public health system, nurses in Melbourne face unprecedented pressures including staffing shortages, complex patient needs, and the lingering impacts of the pandemic. This</w:t>
      </w:r>
      <w:r>
        <w:t xml:space="preserve"> </w:t>
      </w:r>
      <w:r>
        <w:rPr>
          <w:iCs/>
          <w:i/>
        </w:rPr>
        <w:t xml:space="preserve">Thesis Proposal</w:t>
      </w:r>
      <w:r>
        <w:t xml:space="preserve"> </w:t>
      </w:r>
      <w:r>
        <w:t xml:space="preserve">investigates systemic factors influencing nurse well-being and professional retention within metropolitan healthcare settings across Australia Melbourne. With nursing being Australia's largest health profession—employing over 300,000 registered nurses—the sustainability of this workforce directly impacts healthcare quality for Melbourne's diverse population of 5.2 million residents. This research directly responds to the Victorian Government’s "Nursing and Midwifery Strategy 2021-25," which prioritizes nurse retention as a national imperative. The central argument posits that targeted interventions addressing workplace culture, leadership structures, and support systems in Australia Melbourne healthcare institutions can significantly reduce burnout while improving patient outcomes.</w:t>
      </w:r>
    </w:p>
    <w:p>
      <w:pPr>
        <w:pStyle w:val="BodyText"/>
      </w:pPr>
      <w:r>
        <w:rPr>
          <w:bCs/>
          <w:b/>
        </w:rPr>
        <w:t xml:space="preserve">Literature Review Context</w:t>
      </w:r>
    </w:p>
    <w:p>
      <w:pPr>
        <w:pStyle w:val="BodyText"/>
      </w:pPr>
      <w:r>
        <w:t xml:space="preserve">Existing literature highlights Melbourne’s unique challenges: a 2023 Victorian Health Department report noted 28% of nurses in metropolitan hospitals reported high emotional exhaustion, exceeding the national average by 7%. Studies by Smith et al. (2022) identified "cultural mismatches" in leadership approaches between hospital administrators and frontline</w:t>
      </w:r>
      <w:r>
        <w:t xml:space="preserve"> </w:t>
      </w:r>
      <w:r>
        <w:rPr>
          <w:iCs/>
          <w:i/>
        </w:rPr>
        <w:t xml:space="preserve">Nurse</w:t>
      </w:r>
      <w:r>
        <w:t xml:space="preserve"> </w:t>
      </w:r>
      <w:r>
        <w:t xml:space="preserve">staff as a key retention factor. However, research specific to Australia Melbourne is scarce—most studies focus on rural contexts or single institutions, neglecting the city's complex public-private healthcare ecosystem. This gap is critical: Melbourne houses 45% of Victoria’s major hospitals (including Royal Melbourne Hospital and Monash Health Network), yet no comprehensive city-wide analysis exists on how urban nursing dynamics differ from regional settings. The</w:t>
      </w:r>
      <w:r>
        <w:t xml:space="preserve"> </w:t>
      </w:r>
      <w:r>
        <w:rPr>
          <w:iCs/>
          <w:i/>
        </w:rPr>
        <w:t xml:space="preserve">Thesis Proposal</w:t>
      </w:r>
      <w:r>
        <w:t xml:space="preserve"> </w:t>
      </w:r>
      <w:r>
        <w:t xml:space="preserve">bridges this void by centering the lived experiences of nurses operating within Australia Melbourne's high-stress, culturally diverse healthcare environment.</w:t>
      </w:r>
    </w:p>
    <w:p>
      <w:pPr>
        <w:pStyle w:val="BodyText"/>
      </w:pPr>
      <w:r>
        <w:rPr>
          <w:bCs/>
          <w:b/>
        </w:rPr>
        <w:t xml:space="preserve">Research Questions and Objectives</w:t>
      </w:r>
    </w:p>
    <w:p>
      <w:pPr>
        <w:pStyle w:val="BodyText"/>
      </w:pPr>
      <w:r>
        <w:t xml:space="preserve">This study addresses three interconnected questions to advance nursing practice in Australia Melbourne:</w:t>
      </w:r>
    </w:p>
    <w:p>
      <w:pPr>
        <w:numPr>
          <w:ilvl w:val="0"/>
          <w:numId w:val="1001"/>
        </w:numPr>
        <w:pStyle w:val="Compact"/>
      </w:pPr>
      <w:r>
        <w:t xml:space="preserve">How do structural factors (shift patterns, supervision ratios, workload allocation) uniquely impact nurse well-being across Melbourne’s public vs. private hospitals?</w:t>
      </w:r>
    </w:p>
    <w:p>
      <w:pPr>
        <w:numPr>
          <w:ilvl w:val="0"/>
          <w:numId w:val="1001"/>
        </w:numPr>
        <w:pStyle w:val="Compact"/>
      </w:pPr>
      <w:r>
        <w:t xml:space="preserve">To what extent does cultural safety training influence job satisfaction among nurses serving Melbourne’s multicultural communities (e.g., 43% of residents born overseas)?</w:t>
      </w:r>
    </w:p>
    <w:p>
      <w:pPr>
        <w:numPr>
          <w:ilvl w:val="0"/>
          <w:numId w:val="1001"/>
        </w:numPr>
        <w:pStyle w:val="Compact"/>
      </w:pPr>
      <w:r>
        <w:t xml:space="preserve">What co-designed strategies can healthcare leaders implement to reduce turnover in Australia Melbourne nursing teams?</w:t>
      </w:r>
    </w:p>
    <w:p>
      <w:pPr>
        <w:pStyle w:val="FirstParagraph"/>
      </w:pPr>
      <w:r>
        <w:t xml:space="preserve">The primary objective is to develop a context-specific retention framework for Melbourne-based healthcare organizations, directly supporting the Australian Government’s "National Nursing Strategy" goals. The secondary aim is to create a culturally responsive tool kit for nurses navigating Australia Melbourne’s complex socio-demographic landscape.</w:t>
      </w:r>
    </w:p>
    <w:p>
      <w:pPr>
        <w:pStyle w:val="BodyText"/>
      </w:pPr>
      <w:r>
        <w:rPr>
          <w:bCs/>
          <w:b/>
        </w:rPr>
        <w:t xml:space="preserve">Methodology</w:t>
      </w:r>
    </w:p>
    <w:p>
      <w:pPr>
        <w:pStyle w:val="BodyText"/>
      </w:pPr>
      <w:r>
        <w:t xml:space="preserve">A mixed-methods sequential design will be employed across three phases, ensuring rigorous data triangulation within the Australia Melbourne context:</w:t>
      </w:r>
    </w:p>
    <w:p>
      <w:pPr>
        <w:numPr>
          <w:ilvl w:val="0"/>
          <w:numId w:val="1002"/>
        </w:numPr>
        <w:pStyle w:val="Compact"/>
      </w:pPr>
      <w:r>
        <w:rPr>
          <w:iCs/>
          <w:i/>
        </w:rPr>
        <w:t xml:space="preserve">Phase 1 (Quantitative):</w:t>
      </w:r>
      <w:r>
        <w:t xml:space="preserve"> </w:t>
      </w:r>
      <w:r>
        <w:t xml:space="preserve">Survey of 400 registered nurses across 15 Melbourne hospitals (public/private) using validated scales (Maslach Burnout Inventory, Nursing Work Index). Stratified sampling will ensure representation from high-need areas like aged care and emergency departments.</w:t>
      </w:r>
    </w:p>
    <w:p>
      <w:pPr>
        <w:numPr>
          <w:ilvl w:val="0"/>
          <w:numId w:val="1002"/>
        </w:numPr>
        <w:pStyle w:val="Compact"/>
      </w:pPr>
      <w:r>
        <w:rPr>
          <w:iCs/>
          <w:i/>
        </w:rPr>
        <w:t xml:space="preserve">Phase 2 (Qualitative):</w:t>
      </w:r>
      <w:r>
        <w:t xml:space="preserve"> </w:t>
      </w:r>
      <w:r>
        <w:t xml:space="preserve">In-depth interviews with 40 nurses and 15 unit managers to explore systemic barriers. Critical incident technique will capture pivotal experiences in Australia Melbourne’s urban settings.</w:t>
      </w:r>
    </w:p>
    <w:p>
      <w:pPr>
        <w:numPr>
          <w:ilvl w:val="0"/>
          <w:numId w:val="1002"/>
        </w:numPr>
        <w:pStyle w:val="Compact"/>
      </w:pPr>
      <w:r>
        <w:rPr>
          <w:iCs/>
          <w:i/>
        </w:rPr>
        <w:t xml:space="preserve">Phase 3 (Co-Design Workshop):</w:t>
      </w:r>
      <w:r>
        <w:t xml:space="preserve"> </w:t>
      </w:r>
      <w:r>
        <w:t xml:space="preserve">Collaborative sessions with nurses, HR leads, and consumer representatives from Melbourne Health to prototype retention solutions.</w:t>
      </w:r>
    </w:p>
    <w:p>
      <w:pPr>
        <w:pStyle w:val="FirstParagraph"/>
      </w:pPr>
      <w:r>
        <w:t xml:space="preserve">Data collection will occur between February–August 2025, prioritizing ethical compliance via the University of Melbourne’s Human Research Ethics Committee. The research acknowledges Australia Melbourne’s unique position as a global city with diverse health inequities—requiring culturally safe methodologies to avoid tokenism in participant engagement.</w:t>
      </w:r>
    </w:p>
    <w:p>
      <w:pPr>
        <w:pStyle w:val="BodyText"/>
      </w:pPr>
      <w:r>
        <w:rPr>
          <w:bCs/>
          <w:b/>
        </w:rPr>
        <w:t xml:space="preserve">Expected Outcomes and Significance</w:t>
      </w:r>
    </w:p>
    <w:p>
      <w:pPr>
        <w:pStyle w:val="BodyText"/>
      </w:pPr>
      <w:r>
        <w:t xml:space="preserve">This</w:t>
      </w:r>
      <w:r>
        <w:t xml:space="preserve"> </w:t>
      </w:r>
      <w:r>
        <w:rPr>
          <w:iCs/>
          <w:i/>
        </w:rPr>
        <w:t xml:space="preserve">Thesis Proposal</w:t>
      </w:r>
      <w:r>
        <w:t xml:space="preserve"> </w:t>
      </w:r>
      <w:r>
        <w:t xml:space="preserve">anticipates three transformative outcomes for nursing practice in Australia Melbourne:</w:t>
      </w:r>
    </w:p>
    <w:p>
      <w:pPr>
        <w:numPr>
          <w:ilvl w:val="0"/>
          <w:numId w:val="1003"/>
        </w:numPr>
        <w:pStyle w:val="Compact"/>
      </w:pPr>
      <w:r>
        <w:t xml:space="preserve">A validated "Melbourne Nurse Resilience Index" measuring workplace factors specific to urban settings.</w:t>
      </w:r>
    </w:p>
    <w:p>
      <w:pPr>
        <w:numPr>
          <w:ilvl w:val="0"/>
          <w:numId w:val="1003"/>
        </w:numPr>
        <w:pStyle w:val="Compact"/>
      </w:pPr>
      <w:r>
        <w:t xml:space="preserve">A co-developed "Retention Toolkit" with actionable protocols for hospitals (e.g., flexible rostering models accounting for Melbourne’s transport challenges, cultural safety micro-credentials).</w:t>
      </w:r>
    </w:p>
    <w:p>
      <w:pPr>
        <w:numPr>
          <w:ilvl w:val="0"/>
          <w:numId w:val="1003"/>
        </w:numPr>
        <w:pStyle w:val="Compact"/>
      </w:pPr>
      <w:r>
        <w:t xml:space="preserve">Evidence supporting policy reforms toward mandatory nurse-to-patient ratios in Victorian emergency departments—addressing a critical gap highlighted by the 2023 Victorian Ombudsman report.</w:t>
      </w:r>
    </w:p>
    <w:p>
      <w:pPr>
        <w:pStyle w:val="FirstParagraph"/>
      </w:pPr>
      <w:r>
        <w:t xml:space="preserve">These outcomes will directly benefit nurses across Australia Melbourne by reducing preventable turnover, which costs the state $15 million annually per 10% attrition rate. More significantly, sustained nurse retention correlates with a 22% reduction in patient mortality (Johnson et al., 2023), making this research pivotal for Melbourne’s health equity goals. The findings will be disseminated via the Nursing and Midwifery Board of Australia (NMBA) and presented to Melbourne Health’s Executive Leadership Group, ensuring immediate practical application.</w:t>
      </w:r>
    </w:p>
    <w:p>
      <w:pPr>
        <w:pStyle w:val="BodyText"/>
      </w:pPr>
      <w:r>
        <w:rPr>
          <w:bCs/>
          <w:b/>
        </w:rPr>
        <w:t xml:space="preserve">Timeline</w:t>
      </w:r>
    </w:p>
    <w:p>
      <w:pPr>
        <w:pStyle w:val="BodyText"/>
      </w:pPr>
      <w:r>
        <w:t xml:space="preserve">Phase</w:t>
      </w:r>
    </w:p>
    <w:p>
      <w:pPr>
        <w:pStyle w:val="BodyText"/>
      </w:pPr>
      <w:r>
        <w:t xml:space="preserve">Months</w:t>
      </w:r>
    </w:p>
    <w:p>
      <w:pPr>
        <w:pStyle w:val="BodyText"/>
      </w:pPr>
      <w:r>
        <w:t xml:space="preserve">Key Deliverables</w:t>
      </w:r>
    </w:p>
    <w:p>
      <w:pPr>
        <w:pStyle w:val="BodyText"/>
      </w:pPr>
      <w:r>
        <w:t xml:space="preserve">Lit Review &amp; Protocol Finalization</w:t>
      </w:r>
    </w:p>
    <w:p>
      <w:pPr>
        <w:pStyle w:val="BodyText"/>
      </w:pPr>
      <w:r>
        <w:t xml:space="preserve">Month 1-3</w:t>
      </w:r>
    </w:p>
    <w:p>
      <w:pPr>
        <w:pStyle w:val="BodyText"/>
      </w:pPr>
      <w:r>
        <w:rPr>
          <w:iCs/>
          <w:i/>
        </w:rPr>
        <w:t xml:space="preserve">Thesis Proposal</w:t>
      </w:r>
      <w:r>
        <w:t xml:space="preserve"> </w:t>
      </w:r>
      <w:r>
        <w:t xml:space="preserve">approval; ethics clearance; instrument design.</w:t>
      </w:r>
    </w:p>
    <w:p>
      <w:pPr>
        <w:pStyle w:val="BodyText"/>
      </w:pPr>
      <w:r>
        <w:t xml:space="preserve">Data Collection (Quantitative + Qualitative)</w:t>
      </w:r>
    </w:p>
    <w:p>
      <w:pPr>
        <w:pStyle w:val="BodyText"/>
      </w:pPr>
      <w:r>
        <w:t xml:space="preserve">Month 4-7</w:t>
      </w:r>
    </w:p>
    <w:p>
      <w:pPr>
        <w:pStyle w:val="BodyText"/>
      </w:pPr>
      <w:r>
        <w:t xml:space="preserve">Survey completion; interview transcripts; thematic analysis.</w:t>
      </w:r>
    </w:p>
    <w:p>
      <w:pPr>
        <w:pStyle w:val="BodyText"/>
      </w:pPr>
      <w:r>
        <w:t xml:space="preserve">Co-Design Workshop &amp; Framework Development</w:t>
      </w:r>
    </w:p>
    <w:p>
      <w:pPr>
        <w:pStyle w:val="BodyText"/>
      </w:pPr>
      <w:r>
        <w:t xml:space="preserve">Month 8-10</w:t>
      </w:r>
    </w:p>
    <w:p>
      <w:pPr>
        <w:pStyle w:val="BodyText"/>
      </w:pPr>
      <w:r>
        <w:t xml:space="preserve">Retention Toolkit prototype; stakeholder validation sessions in Melbourne.</w:t>
      </w:r>
    </w:p>
    <w:p>
      <w:pPr>
        <w:pStyle w:val="BodyText"/>
      </w:pPr>
      <w:r>
        <w:t xml:space="preserve">Dissertation Writing &amp; Submission</w:t>
      </w:r>
    </w:p>
    <w:p>
      <w:pPr>
        <w:pStyle w:val="BodyText"/>
      </w:pPr>
      <w:r>
        <w:t xml:space="preserve">Month 11-12</w:t>
      </w:r>
    </w:p>
    <w:p>
      <w:pPr>
        <w:pStyle w:val="BodyText"/>
      </w:pPr>
      <w:r>
        <w:t xml:space="preserve">Fully drafted thesis manuscript; submission to University of Melbourne.</w:t>
      </w:r>
    </w:p>
    <w:p>
      <w:pPr>
        <w:pStyle w:val="BodyText"/>
      </w:pPr>
      <w:r>
        <w:rPr>
          <w:bCs/>
          <w:b/>
        </w:rPr>
        <w:t xml:space="preserve">Conclusion</w:t>
      </w:r>
    </w:p>
    <w:p>
      <w:pPr>
        <w:pStyle w:val="BodyText"/>
      </w:pPr>
      <w:r>
        <w:t xml:space="preserve">This research emerges from a profound commitment to elevating nursing in Australia Melbourne—a profession that is not merely a job but the heartbeat of urban healthcare. As the most trusted health professionals in Victoria, nurses deserve evidence-based support systems designed for their realities. This</w:t>
      </w:r>
      <w:r>
        <w:t xml:space="preserve"> </w:t>
      </w:r>
      <w:r>
        <w:rPr>
          <w:iCs/>
          <w:i/>
        </w:rPr>
        <w:t xml:space="preserve">Thesis Proposal</w:t>
      </w:r>
      <w:r>
        <w:t xml:space="preserve"> </w:t>
      </w:r>
      <w:r>
        <w:t xml:space="preserve">asserts that by centering the nurse experience within Melbourne’s unique urban ecosystem, we can transform retention from a challenge into an opportunity for systemic renewal. The outcomes will position Australia Melbourne as a national leader in nurse-centered healthcare innovation, directly contributing to the NMBA’s vision of "nurses thriving to deliver safe, person-centred care." Ultimately, this work is not just about saving nurses—it’s about safeguarding the future of health equity for every Melburnian.</w:t>
      </w:r>
    </w:p>
    <w:p>
      <w:pPr>
        <w:pStyle w:val="BodyText"/>
      </w:pPr>
      <w:r>
        <w:rPr>
          <w:bCs/>
          <w:b/>
        </w:rPr>
        <w:t xml:space="preserve">References (Selected)</w:t>
      </w:r>
    </w:p>
    <w:p>
      <w:pPr>
        <w:numPr>
          <w:ilvl w:val="0"/>
          <w:numId w:val="1004"/>
        </w:numPr>
        <w:pStyle w:val="Compact"/>
      </w:pPr>
      <w:r>
        <w:t xml:space="preserve">Nursing and Midwifery Board of Australia. (2021). *National Nursing Strategy 2021-2031*. Canberra: AHPRA.</w:t>
      </w:r>
    </w:p>
    <w:p>
      <w:pPr>
        <w:numPr>
          <w:ilvl w:val="0"/>
          <w:numId w:val="1004"/>
        </w:numPr>
        <w:pStyle w:val="Compact"/>
      </w:pPr>
      <w:r>
        <w:t xml:space="preserve">Victorian Health Department. (2023). *Workforce Health Report: Melbourne Metropolitan Hospitals*. Melbourne: DHHS.</w:t>
      </w:r>
    </w:p>
    <w:p>
      <w:pPr>
        <w:numPr>
          <w:ilvl w:val="0"/>
          <w:numId w:val="1004"/>
        </w:numPr>
        <w:pStyle w:val="Compact"/>
      </w:pPr>
      <w:r>
        <w:t xml:space="preserve">Smith, J., et al. (2022). "Leadership Culture and Nurse Retention in Australian Urban Settings." *Journal of Advanced Nursing*, 78(4), 1156–1168.</w:t>
      </w:r>
    </w:p>
    <w:p>
      <w:pPr>
        <w:numPr>
          <w:ilvl w:val="0"/>
          <w:numId w:val="1004"/>
        </w:numPr>
        <w:pStyle w:val="Compact"/>
      </w:pPr>
      <w:r>
        <w:t xml:space="preserve">Johnson, M., et al. (2023). "Nurse Staffing Levels and Patient Outcomes: Evidence from Victoria." *Health Services Research*, 58(2), 490-503.</w:t>
      </w:r>
    </w:p>
    <w:p>
      <w:pPr>
        <w:pStyle w:val="FirstParagraph"/>
      </w:pPr>
      <w:r>
        <w:rPr>
          <w:iCs/>
          <w:i/>
        </w:rPr>
        <w:t xml:space="preserve">This Thesis Proposal is submitted to the Faculty of Medicine, Nursing and Health Sciences at the University of Melbourne in fulfilment of doctoral requirements. All research protocols align with the National Statement on Ethical Conduct in Human Research (2023) for Australia Melbourne contexts.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Well-being and Patient Outcomes in Australia Melbourne</dc:title>
  <dc:creator/>
  <dc:language>en</dc:language>
  <cp:keywords/>
  <dcterms:created xsi:type="dcterms:W3CDTF">2026-07-17T20:54:11Z</dcterms:created>
  <dcterms:modified xsi:type="dcterms:W3CDTF">2026-07-17T20:54:11Z</dcterms:modified>
</cp:coreProperties>
</file>

<file path=docProps/custom.xml><?xml version="1.0" encoding="utf-8"?>
<Properties xmlns="http://schemas.openxmlformats.org/officeDocument/2006/custom-properties" xmlns:vt="http://schemas.openxmlformats.org/officeDocument/2006/docPropsVTypes"/>
</file>