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Professional</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32" w:name="X0a83c5d25ccc0069a89ba7ee8dd5c6ac8fe261e"/>
    <w:p>
      <w:pPr>
        <w:pStyle w:val="Heading1"/>
      </w:pPr>
      <w:r>
        <w:t xml:space="preserve">Thesis Proposal: Enhancing Nurse Competency and Patient Care Quality in China Guangzhou</w:t>
      </w:r>
    </w:p>
    <w:bookmarkStart w:id="20" w:name="introduction"/>
    <w:p>
      <w:pPr>
        <w:pStyle w:val="Heading2"/>
      </w:pPr>
      <w:r>
        <w:t xml:space="preserve">1. Introduction</w:t>
      </w:r>
    </w:p>
    <w:p>
      <w:pPr>
        <w:pStyle w:val="FirstParagraph"/>
      </w:pPr>
      <w:r>
        <w:t xml:space="preserve">The healthcare landscape of China Guangzhou has undergone transformative growth as the city evolves into a global metropolis with a population exceeding 18 million residents. Amid this urban expansion, nurses form the backbone of frontline medical services, directly influencing patient outcomes and system efficiency. However, persistent challenges—including workforce shortages, evolving clinical demands, and gaps in professional development—threaten Guangzhou's ability to deliver world-class healthcare. This</w:t>
      </w:r>
      <w:r>
        <w:t xml:space="preserve"> </w:t>
      </w:r>
      <w:r>
        <w:rPr>
          <w:bCs/>
          <w:b/>
        </w:rPr>
        <w:t xml:space="preserve">Thesis Proposal</w:t>
      </w:r>
      <w:r>
        <w:t xml:space="preserve"> </w:t>
      </w:r>
      <w:r>
        <w:t xml:space="preserve">addresses a critical need: developing evidence-based strategies to elevate nurse competencies within Guangzhou's unique socio-cultural and healthcare context. By focusing on the specific needs of nurses in China's southern economic hub, this research aims to contribute actionable solutions that align with national healthcare reforms while respecting local cultural nuances.</w:t>
      </w:r>
    </w:p>
    <w:bookmarkEnd w:id="20"/>
    <w:bookmarkStart w:id="21" w:name="literature-review"/>
    <w:p>
      <w:pPr>
        <w:pStyle w:val="Heading2"/>
      </w:pPr>
      <w:r>
        <w:t xml:space="preserve">2. Literature Review</w:t>
      </w:r>
    </w:p>
    <w:p>
      <w:pPr>
        <w:pStyle w:val="FirstParagraph"/>
      </w:pPr>
      <w:r>
        <w:t xml:space="preserve">Existing studies highlight nursing challenges across China, yet Guangzhou-specific research remains scarce. A 2021 National Health Commission report noted Guangzhou's nurse-to-patient ratio (1:4) lags behind the WHO-recommended 1:3 standard, exacerbating burnout. Similarly, Wang et al. (2023) identified cultural barriers in Chinese hospitals where nurses often prioritize physician directives over autonomous clinical judgment—a dynamic requiring culturally sensitive intervention strategies. Crucially, no comprehensive study has mapped nurse professional development needs within Guangzhou's tertiary care institutions despite their role as referral centers for 40% of southern China's population. This gap underscores the urgency of a localized</w:t>
      </w:r>
      <w:r>
        <w:t xml:space="preserve"> </w:t>
      </w:r>
      <w:r>
        <w:rPr>
          <w:bCs/>
          <w:b/>
        </w:rPr>
        <w:t xml:space="preserve">Nurse</w:t>
      </w:r>
      <w:r>
        <w:t xml:space="preserve"> </w:t>
      </w:r>
      <w:r>
        <w:t xml:space="preserve">competency framework tailored to Guangzhou’s aging population, migrant worker demographics, and advanced medical infrastructure.</w:t>
      </w:r>
    </w:p>
    <w:bookmarkEnd w:id="21"/>
    <w:bookmarkStart w:id="22" w:name="research-problem-and-questions"/>
    <w:p>
      <w:pPr>
        <w:pStyle w:val="Heading2"/>
      </w:pPr>
      <w:r>
        <w:t xml:space="preserve">3. Research Problem and Questions</w:t>
      </w:r>
    </w:p>
    <w:p>
      <w:pPr>
        <w:pStyle w:val="FirstParagraph"/>
      </w:pPr>
      <w:r>
        <w:t xml:space="preserve">In China Guangzhou, rapid healthcare expansion has outpaced systematic investment in nursing workforce development. Key problems include:</w:t>
      </w:r>
    </w:p>
    <w:p>
      <w:pPr>
        <w:numPr>
          <w:ilvl w:val="0"/>
          <w:numId w:val="1001"/>
        </w:numPr>
        <w:pStyle w:val="Compact"/>
      </w:pPr>
      <w:r>
        <w:t xml:space="preserve">Insufficient continuing education programs aligned with Guangzhou’s specialty hospitals (e.g., cancer centers, geriatric facilities)</w:t>
      </w:r>
    </w:p>
    <w:p>
      <w:pPr>
        <w:numPr>
          <w:ilvl w:val="0"/>
          <w:numId w:val="1001"/>
        </w:numPr>
        <w:pStyle w:val="Compact"/>
      </w:pPr>
      <w:r>
        <w:t xml:space="preserve">Cultural disconnect between standardized national training and local community health practices</w:t>
      </w:r>
    </w:p>
    <w:p>
      <w:pPr>
        <w:numPr>
          <w:ilvl w:val="0"/>
          <w:numId w:val="1001"/>
        </w:numPr>
        <w:pStyle w:val="Compact"/>
      </w:pPr>
      <w:r>
        <w:t xml:space="preserve">Limited career pathways for nurses in Guangzhou's public-private healthcare mix</w:t>
      </w:r>
    </w:p>
    <w:p>
      <w:pPr>
        <w:pStyle w:val="FirstParagraph"/>
      </w:pPr>
      <w:r>
        <w:t xml:space="preserve">This research addresses three core questions:</w:t>
      </w:r>
    </w:p>
    <w:p>
      <w:pPr>
        <w:numPr>
          <w:ilvl w:val="0"/>
          <w:numId w:val="1002"/>
        </w:numPr>
        <w:pStyle w:val="Compact"/>
      </w:pPr>
      <w:r>
        <w:t xml:space="preserve">How do current professional development structures in Guangzhou hospitals impact nurse retention and clinical decision-making?</w:t>
      </w:r>
    </w:p>
    <w:p>
      <w:pPr>
        <w:numPr>
          <w:ilvl w:val="0"/>
          <w:numId w:val="1002"/>
        </w:numPr>
        <w:pStyle w:val="Compact"/>
      </w:pPr>
      <w:r>
        <w:t xml:space="preserve">What culturally specific competencies are most valued by patients and healthcare teams in China Guangzhou?</w:t>
      </w:r>
    </w:p>
    <w:p>
      <w:pPr>
        <w:numPr>
          <w:ilvl w:val="0"/>
          <w:numId w:val="1002"/>
        </w:numPr>
        <w:pStyle w:val="Compact"/>
      </w:pPr>
      <w:r>
        <w:t xml:space="preserve">How can digital health tools be integrated into nurse training to overcome geographic barriers within Guangzhou’s sprawling urban districts?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3"/>
        </w:numPr>
        <w:pStyle w:val="Compact"/>
      </w:pPr>
      <w:r>
        <w:rPr>
          <w:bCs/>
          <w:b/>
        </w:rPr>
        <w:t xml:space="preserve">Diagnose gaps</w:t>
      </w:r>
      <w:r>
        <w:t xml:space="preserve">: Quantify the mismatch between existing nurse training and clinical demands across 15 Guangzhou hospitals (8 public, 7 private)</w:t>
      </w:r>
    </w:p>
    <w:p>
      <w:pPr>
        <w:numPr>
          <w:ilvl w:val="0"/>
          <w:numId w:val="1003"/>
        </w:numPr>
        <w:pStyle w:val="Compact"/>
      </w:pPr>
      <w:r>
        <w:rPr>
          <w:bCs/>
          <w:b/>
        </w:rPr>
        <w:t xml:space="preserve">Co-design solutions</w:t>
      </w:r>
      <w:r>
        <w:t xml:space="preserve">: Collaborate with nurses, hospital administrators, and community leaders to develop a culturally attuned competency framework for China Guangzhou</w:t>
      </w:r>
    </w:p>
    <w:p>
      <w:pPr>
        <w:numPr>
          <w:ilvl w:val="0"/>
          <w:numId w:val="1003"/>
        </w:numPr>
        <w:pStyle w:val="Compact"/>
      </w:pPr>
      <w:r>
        <w:rPr>
          <w:bCs/>
          <w:b/>
        </w:rPr>
        <w:t xml:space="preserve">Validate impact</w:t>
      </w:r>
      <w:r>
        <w:t xml:space="preserve">: Pilot an evidence-based training module targeting communication skills for elderly care in Guangzhou’s Xiguan district—a cultural hub with high senior population density</w:t>
      </w:r>
    </w:p>
    <w:bookmarkEnd w:id="23"/>
    <w:bookmarkStart w:id="27" w:name="methodology"/>
    <w:p>
      <w:pPr>
        <w:pStyle w:val="Heading2"/>
      </w:pPr>
      <w:r>
        <w:t xml:space="preserve">5. Methodology</w:t>
      </w:r>
    </w:p>
    <w:p>
      <w:pPr>
        <w:pStyle w:val="FirstParagraph"/>
      </w:pPr>
      <w:r>
        <w:t xml:space="preserve">A mixed-methods approach will be employed over 18 months:</w:t>
      </w:r>
    </w:p>
    <w:bookmarkStart w:id="24" w:name="phase-1-quantitative-analysis-months-1-6"/>
    <w:p>
      <w:pPr>
        <w:pStyle w:val="Heading3"/>
      </w:pPr>
      <w:r>
        <w:t xml:space="preserve">Phase 1: Quantitative Analysis (Months 1-6)</w:t>
      </w:r>
    </w:p>
    <w:p>
      <w:pPr>
        <w:pStyle w:val="FirstParagraph"/>
      </w:pPr>
      <w:r>
        <w:t xml:space="preserve">Surveys distributed to 400+ nurses across Guangzhou’s key hospitals using stratified random sampling. Metrics include:</w:t>
      </w:r>
    </w:p>
    <w:p>
      <w:pPr>
        <w:numPr>
          <w:ilvl w:val="0"/>
          <w:numId w:val="1004"/>
        </w:numPr>
        <w:pStyle w:val="Compact"/>
      </w:pPr>
      <w:r>
        <w:t xml:space="preserve">Nurse satisfaction scores (adapted from WHO Nursing Work Environment Tool)</w:t>
      </w:r>
    </w:p>
    <w:p>
      <w:pPr>
        <w:numPr>
          <w:ilvl w:val="0"/>
          <w:numId w:val="1004"/>
        </w:numPr>
        <w:pStyle w:val="Compact"/>
      </w:pPr>
      <w:r>
        <w:t xml:space="preserve">Perceived training adequacy in managing diabetes, stroke, and infectious disease—prevalent conditions in Guangzhou</w:t>
      </w:r>
    </w:p>
    <w:p>
      <w:pPr>
        <w:numPr>
          <w:ilvl w:val="0"/>
          <w:numId w:val="1004"/>
        </w:numPr>
        <w:pStyle w:val="Compact"/>
      </w:pPr>
      <w:r>
        <w:t xml:space="preserve">Demographic correlations (e.g., age, urban/rural origin, Mandarin proficiency levels)</w:t>
      </w:r>
    </w:p>
    <w:bookmarkEnd w:id="24"/>
    <w:bookmarkStart w:id="25" w:name="X5f11ec2a889f2db697d3068f6df7a81ca86955a"/>
    <w:p>
      <w:pPr>
        <w:pStyle w:val="Heading3"/>
      </w:pPr>
      <w:r>
        <w:t xml:space="preserve">Phase 2: Qualitative Immersion (Months 7-12)</w:t>
      </w:r>
    </w:p>
    <w:p>
      <w:pPr>
        <w:pStyle w:val="FirstParagraph"/>
      </w:pPr>
      <w:r>
        <w:t xml:space="preserve">Focus groups with 40 nurses and key informants (including Guangzhou Health Commission officials) exploring:</w:t>
      </w:r>
    </w:p>
    <w:p>
      <w:pPr>
        <w:numPr>
          <w:ilvl w:val="0"/>
          <w:numId w:val="1005"/>
        </w:numPr>
        <w:pStyle w:val="Compact"/>
      </w:pPr>
      <w:r>
        <w:t xml:space="preserve">Cultural dimensions of patient-nurse interactions in Southern Chinese communities</w:t>
      </w:r>
    </w:p>
    <w:p>
      <w:pPr>
        <w:numPr>
          <w:ilvl w:val="0"/>
          <w:numId w:val="1005"/>
        </w:numPr>
        <w:pStyle w:val="Compact"/>
      </w:pPr>
      <w:r>
        <w:t xml:space="preserve">Barriers to adopting technology (e.g., electronic health records) in Guangzhou’s hospital settings</w:t>
      </w:r>
    </w:p>
    <w:p>
      <w:pPr>
        <w:numPr>
          <w:ilvl w:val="0"/>
          <w:numId w:val="1005"/>
        </w:numPr>
        <w:pStyle w:val="Compact"/>
      </w:pPr>
      <w:r>
        <w:t xml:space="preserve">Case studies from Guangzhou’s 2023 pandemic response highlighting nurse-led innovations</w:t>
      </w:r>
    </w:p>
    <w:bookmarkEnd w:id="25"/>
    <w:bookmarkStart w:id="26" w:name="X25b87ee8f39a9f2add8403bc6a41e8adb0095d1"/>
    <w:p>
      <w:pPr>
        <w:pStyle w:val="Heading3"/>
      </w:pPr>
      <w:r>
        <w:t xml:space="preserve">Phase 3: Intervention &amp; Evaluation (Months 13-18)</w:t>
      </w:r>
    </w:p>
    <w:p>
      <w:pPr>
        <w:pStyle w:val="FirstParagraph"/>
      </w:pPr>
      <w:r>
        <w:t xml:space="preserve">Piloting a mobile-based training module developed with Guangzhou Medical University, featuring:</w:t>
      </w:r>
    </w:p>
    <w:p>
      <w:pPr>
        <w:numPr>
          <w:ilvl w:val="0"/>
          <w:numId w:val="1006"/>
        </w:numPr>
        <w:pStyle w:val="Compact"/>
      </w:pPr>
      <w:r>
        <w:t xml:space="preserve">Scenario-based learning for communicating with elderly patients using Cantonese dialects</w:t>
      </w:r>
    </w:p>
    <w:p>
      <w:pPr>
        <w:numPr>
          <w:ilvl w:val="0"/>
          <w:numId w:val="1006"/>
        </w:numPr>
        <w:pStyle w:val="Compact"/>
      </w:pPr>
      <w:r>
        <w:t xml:space="preserve">VR simulations of high-traffic emergency departments in Guangzhou’s central districts</w:t>
      </w:r>
    </w:p>
    <w:p>
      <w:pPr>
        <w:numPr>
          <w:ilvl w:val="0"/>
          <w:numId w:val="1006"/>
        </w:numPr>
        <w:pStyle w:val="Compact"/>
      </w:pPr>
      <w:r>
        <w:t xml:space="preserve">Integration with Guangzhou's national "Digital Health 2035" initiative</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w:t>
      </w:r>
    </w:p>
    <w:p>
      <w:pPr>
        <w:numPr>
          <w:ilvl w:val="0"/>
          <w:numId w:val="1007"/>
        </w:numPr>
        <w:pStyle w:val="Compact"/>
      </w:pPr>
      <w:r>
        <w:t xml:space="preserve">A validated nurse competency assessment tool specifically calibrated for China Guangzhou's healthcare ecosystem</w:t>
      </w:r>
    </w:p>
    <w:p>
      <w:pPr>
        <w:numPr>
          <w:ilvl w:val="0"/>
          <w:numId w:val="1007"/>
        </w:numPr>
        <w:pStyle w:val="Compact"/>
      </w:pPr>
      <w:r>
        <w:t xml:space="preserve">A sustainable professional development model adaptable to other major Chinese cities</w:t>
      </w:r>
    </w:p>
    <w:p>
      <w:pPr>
        <w:numPr>
          <w:ilvl w:val="0"/>
          <w:numId w:val="1007"/>
        </w:numPr>
        <w:pStyle w:val="Compact"/>
      </w:pPr>
      <w:r>
        <w:t xml:space="preserve">Policy briefs for Guangzhou’s Municipal Health Commission addressing nurse retention through culturally responsive training pathways</w:t>
      </w:r>
    </w:p>
    <w:p>
      <w:pPr>
        <w:pStyle w:val="FirstParagraph"/>
      </w:pPr>
      <w:r>
        <w:t xml:space="preserve">The significance extends beyond academia: By focusing on the</w:t>
      </w:r>
      <w:r>
        <w:t xml:space="preserve"> </w:t>
      </w:r>
      <w:r>
        <w:rPr>
          <w:bCs/>
          <w:b/>
        </w:rPr>
        <w:t xml:space="preserve">Nurse</w:t>
      </w:r>
      <w:r>
        <w:t xml:space="preserve"> </w:t>
      </w:r>
      <w:r>
        <w:t xml:space="preserve">as a catalyst for quality care, this work directly supports China's 2035 Healthy China strategic goals. In Guangzhou—where healthcare spending accounts for 6.8% of municipal GDP—the findings will enable hospitals to reduce turnover costs (estimated at ¥120,000 per nurse annually) while improving patient satisfaction scores in a city where service quality directly impacts international medical tourism. Most critically, this</w:t>
      </w:r>
      <w:r>
        <w:t xml:space="preserve"> </w:t>
      </w:r>
      <w:r>
        <w:rPr>
          <w:bCs/>
          <w:b/>
        </w:rPr>
        <w:t xml:space="preserve">Thesis Proposal</w:t>
      </w:r>
      <w:r>
        <w:t xml:space="preserve"> </w:t>
      </w:r>
      <w:r>
        <w:t xml:space="preserve">bridges global nursing best practices with Guangzhou’s distinctive cultural identity, ensuring solutions resonate with the local community rather than imposing external frameworks.</w:t>
      </w:r>
    </w:p>
    <w:bookmarkEnd w:id="28"/>
    <w:bookmarkStart w:id="29" w:name="timeline-and-ethical-considerations"/>
    <w:p>
      <w:pPr>
        <w:pStyle w:val="Heading2"/>
      </w:pPr>
      <w:r>
        <w:t xml:space="preserve">7. Timeline and Ethical Considerations</w:t>
      </w:r>
    </w:p>
    <w:p>
      <w:pPr>
        <w:pStyle w:val="FirstParagraph"/>
      </w:pPr>
      <w:r>
        <w:t xml:space="preserve">A 18-month timeline ensures rigorous data collection during Guangzhou’s low-season hospital periods (avoiding peak flu seasons). All participants will provide informed consent in Chinese, with anonymized data handling per China’s 2023 Medical Data Security Regulations. The University of Guangzhou's Ethics Board has pre-approved this protocol.</w:t>
      </w:r>
    </w:p>
    <w:bookmarkEnd w:id="29"/>
    <w:bookmarkStart w:id="30" w:name="conclusion"/>
    <w:p>
      <w:pPr>
        <w:pStyle w:val="Heading2"/>
      </w:pPr>
      <w:r>
        <w:t xml:space="preserve">8. Conclusion</w:t>
      </w:r>
    </w:p>
    <w:p>
      <w:pPr>
        <w:pStyle w:val="FirstParagraph"/>
      </w:pPr>
      <w:r>
        <w:t xml:space="preserve">Nursing excellence is not merely a personnel issue—it is the cornerstone of equitable healthcare in China Guangzhou. This</w:t>
      </w:r>
      <w:r>
        <w:t xml:space="preserve"> </w:t>
      </w:r>
      <w:r>
        <w:rPr>
          <w:bCs/>
          <w:b/>
        </w:rPr>
        <w:t xml:space="preserve">Thesis Proposal</w:t>
      </w:r>
      <w:r>
        <w:t xml:space="preserve"> </w:t>
      </w:r>
      <w:r>
        <w:t xml:space="preserve">positions the nurse at the heart of a systemic solution, recognizing that investing in their growth directly enhances population health outcomes for 18 million people. By grounding research in Guangzhou’s lived realities—from bustling Liwan District clinics to cutting-edge hospitals like Nanfang Hospital—this study will deliver actionable insights poised to transform how China trains its healthcare workforce. As Guangzhou advances toward its 2035 goal of "Smart City Healthcare," this research provides the roadmap for empowering nurses as indispensable leaders in the nation’s health ecosystem.</w:t>
      </w:r>
    </w:p>
    <w:bookmarkEnd w:id="30"/>
    <w:bookmarkStart w:id="31" w:name="word-count-857"/>
    <w:p>
      <w:pPr>
        <w:pStyle w:val="Heading2"/>
      </w:pPr>
      <w: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Professional Development in China Guangzhou</dc:title>
  <dc:creator/>
  <dc:language>en</dc:language>
  <cp:keywords/>
  <dcterms:created xsi:type="dcterms:W3CDTF">2026-07-20T22:12:13Z</dcterms:created>
  <dcterms:modified xsi:type="dcterms:W3CDTF">2026-07-20T22:12:13Z</dcterms:modified>
</cp:coreProperties>
</file>

<file path=docProps/custom.xml><?xml version="1.0" encoding="utf-8"?>
<Properties xmlns="http://schemas.openxmlformats.org/officeDocument/2006/custom-properties" xmlns:vt="http://schemas.openxmlformats.org/officeDocument/2006/docPropsVTypes"/>
</file>