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Competencies</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A</w:t>
      </w:r>
      <w:r>
        <w:t xml:space="preserve"> </w:t>
      </w:r>
      <w:r>
        <w:t xml:space="preserve">Bogotá,</w:t>
      </w:r>
      <w:r>
        <w:t xml:space="preserve"> </w:t>
      </w:r>
      <w:r>
        <w:t xml:space="preserve">Colombia</w:t>
      </w:r>
      <w:r>
        <w:t xml:space="preserve"> </w:t>
      </w:r>
      <w:r>
        <w:t xml:space="preserve">Study</w:t>
      </w:r>
    </w:p>
    <w:bookmarkStart w:id="31" w:name="X941d2252140ad09f4ab78fc221f8b04ea5e26d2"/>
    <w:p>
      <w:pPr>
        <w:pStyle w:val="Heading1"/>
      </w:pPr>
      <w:r>
        <w:t xml:space="preserve">Thesis Proposal: Enhancing Nurse Competencies in Urban Healthcare Settings: A Bogotá, Colombia Study</w:t>
      </w:r>
    </w:p>
    <w:bookmarkStart w:id="20" w:name="introduction-and-background"/>
    <w:p>
      <w:pPr>
        <w:pStyle w:val="Heading2"/>
      </w:pPr>
      <w:r>
        <w:t xml:space="preserve">1. Introduction and Background</w:t>
      </w:r>
    </w:p>
    <w:p>
      <w:pPr>
        <w:pStyle w:val="FirstParagraph"/>
      </w:pPr>
      <w:r>
        <w:t xml:space="preserve">Nursing practice in Colombia represents a cornerstone of the national healthcare system, yet urban centers like Bogotá face unprecedented challenges that strain nurse capacity and quality of care. As the capital city with over 8 million residents, Bogotá serves as Colombia's primary healthcare hub where complex social determinants—poverty, migration influxes, chronic disease prevalence (e.g., diabetes and hypertension), and mental health crises—converge. Despite Colombia's progressive healthcare policies under the 1993 Constitution guaranteeing universal coverage through the *Sistema General de Seguridad Social en Salud*, frontline nurses in Bogotá's public hospitals (such as Clínica Las Américas and Hospital San José) grapple with systemic issues including chronic understaffing, inadequate training for emerging health threats, and high burnout rates. Recent reports from the Colombian Ministry of Health (2023) indicate a 35% vacancy rate in nursing positions across Bogotá's public sector, directly impacting patient safety and care continuity. This thesis proposes to investigate how targeted competency development can empower the</w:t>
      </w:r>
      <w:r>
        <w:t xml:space="preserve"> </w:t>
      </w:r>
      <w:r>
        <w:rPr>
          <w:bCs/>
          <w:b/>
        </w:rPr>
        <w:t xml:space="preserve">Nurse</w:t>
      </w:r>
      <w:r>
        <w:t xml:space="preserve"> </w:t>
      </w:r>
      <w:r>
        <w:t xml:space="preserve">in Colombia's most complex urban setting, thereby addressing a critical gap identified by the National Council of Nursing (Consejo Nacional de Enfermería).</w:t>
      </w:r>
    </w:p>
    <w:bookmarkEnd w:id="20"/>
    <w:bookmarkStart w:id="21" w:name="problem-statement"/>
    <w:p>
      <w:pPr>
        <w:pStyle w:val="Heading2"/>
      </w:pPr>
      <w:r>
        <w:t xml:space="preserve">2. Problem Statement</w:t>
      </w:r>
    </w:p>
    <w:p>
      <w:pPr>
        <w:pStyle w:val="FirstParagraph"/>
      </w:pPr>
      <w:r>
        <w:t xml:space="preserve">In Bogotá, nurses often operate beyond their scope due to resource constraints, leading to suboptimal care for vulnerable populations such as displaced Venezuelans, elderly citizens with multimorbidity, and low-income communities in informal settlements (*barrios*). A 2022 study by the Universidad Nacional de Colombia revealed that 68% of nurses in Bogotá reported inadequate preparation to manage mental health emergencies—a pressing issue given Bogotá's suicide rate (15.4 per 100,000) exceeds the national average. This research gap—lack of evidence-based frameworks for competency enhancement tailored to Bogotá's unique urban healthcare ecosystem—demands urgent attention. Without intervention, Colombia risks exacerbating inequities in its healthcare delivery system, particularly as Bogotá's population is projected to grow by 12% by 2030.</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design and validate a competency development framework specifically for nurses working in public healthcare facilities across Bogotá, Colombia.</w:t>
      </w:r>
    </w:p>
    <w:p>
      <w:pPr>
        <w:numPr>
          <w:ilvl w:val="0"/>
          <w:numId w:val="1001"/>
        </w:numPr>
        <w:pStyle w:val="Compact"/>
      </w:pPr>
      <w:r>
        <w:rPr>
          <w:bCs/>
          <w:b/>
        </w:rPr>
        <w:t xml:space="preserve">Secondary Objectives:</w:t>
      </w:r>
    </w:p>
    <w:p>
      <w:pPr>
        <w:numPr>
          <w:ilvl w:val="1"/>
          <w:numId w:val="1002"/>
        </w:numPr>
        <w:pStyle w:val="Compact"/>
      </w:pPr>
      <w:r>
        <w:t xml:space="preserve">Evaluate current nursing competencies against the International Council of Nurses (ICN) Framework in Bogotá's urban context.</w:t>
      </w:r>
    </w:p>
    <w:p>
      <w:pPr>
        <w:numPr>
          <w:ilvl w:val="1"/>
          <w:numId w:val="1002"/>
        </w:numPr>
        <w:pStyle w:val="Compact"/>
      </w:pPr>
      <w:r>
        <w:t xml:space="preserve">Identify systemic barriers (e.g., administrative policies, training gaps, workload) limiting nurse effectiveness in Bogotá.</w:t>
      </w:r>
    </w:p>
    <w:p>
      <w:pPr>
        <w:numPr>
          <w:ilvl w:val="1"/>
          <w:numId w:val="1002"/>
        </w:numPr>
        <w:pStyle w:val="Compact"/>
      </w:pPr>
      <w:r>
        <w:t xml:space="preserve">Co-create evidence-based interventions with nurses and healthcare administrators to enhance clinical decision-making and patient-centered care delivery.</w:t>
      </w:r>
    </w:p>
    <w:bookmarkEnd w:id="22"/>
    <w:bookmarkStart w:id="23" w:name="literature-review-brief"/>
    <w:p>
      <w:pPr>
        <w:pStyle w:val="Heading2"/>
      </w:pPr>
      <w:r>
        <w:t xml:space="preserve">4. Literature Review (Brief)</w:t>
      </w:r>
    </w:p>
    <w:p>
      <w:pPr>
        <w:pStyle w:val="FirstParagraph"/>
      </w:pPr>
      <w:r>
        <w:t xml:space="preserve">Global literature emphasizes that nurse competency directly correlates with reduced mortality rates (WHO, 2021) and improved patient satisfaction. However, studies from Latin America reveal context-specific challenges: a 2020 study in Santiago de Chile noted that urban nurses required additional training in trauma care due to rising violence—a parallel challenge now emerging in Bogotá's high-crime neighborhoods. In Colombia, prior research (Gómez &amp; Ríos, 2019) examined nursing education gaps but neglected the dynamic urban environment of Bogotá. This proposal bridges that gap by focusing on real-time competency needs within Colombia's largest city. Notably, the Colombian Ministry of Health’s *Estrategia de Salud Pública 2030* prioritizes "nursing leadership in community health," yet lacks implementation metrics for Bogotá-specific contexts.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conducted within three public healthcare institutions in Bogotá (two high-volume hospitals and one primary care clinic). The methodology aligns with Colombia's National Research Ethics Committee standards.</w:t>
      </w:r>
    </w:p>
    <w:bookmarkStart w:id="24" w:name="X713b6d276cbf058e5f0708b5b831f1804cab3a9"/>
    <w:p>
      <w:pPr>
        <w:pStyle w:val="Heading3"/>
      </w:pPr>
      <w:r>
        <w:t xml:space="preserve">Phase 1: Quantitative Assessment (Months 1-6)</w:t>
      </w:r>
    </w:p>
    <w:p>
      <w:pPr>
        <w:numPr>
          <w:ilvl w:val="0"/>
          <w:numId w:val="1003"/>
        </w:numPr>
        <w:pStyle w:val="Compact"/>
      </w:pPr>
      <w:r>
        <w:t xml:space="preserve">Administer a modified ICN Competency Tool to 250 nurses across Bogotá’s public sector.</w:t>
      </w:r>
    </w:p>
    <w:p>
      <w:pPr>
        <w:numPr>
          <w:ilvl w:val="0"/>
          <w:numId w:val="1003"/>
        </w:numPr>
        <w:pStyle w:val="Compact"/>
      </w:pPr>
      <w:r>
        <w:t xml:space="preserve">Analyze correlations between competency scores, patient outcomes (e.g., readmission rates), and hospital-level factors (staff-to-patient ratios).</w:t>
      </w:r>
    </w:p>
    <w:bookmarkEnd w:id="24"/>
    <w:bookmarkStart w:id="25" w:name="X4a2021f9440da085894824309fb0607f14ad7ee"/>
    <w:p>
      <w:pPr>
        <w:pStyle w:val="Heading3"/>
      </w:pPr>
      <w:r>
        <w:t xml:space="preserve">Phase 2: Qualitative Exploration (Months 7-12)</w:t>
      </w:r>
    </w:p>
    <w:p>
      <w:pPr>
        <w:numPr>
          <w:ilvl w:val="0"/>
          <w:numId w:val="1004"/>
        </w:numPr>
        <w:pStyle w:val="Compact"/>
      </w:pPr>
      <w:r>
        <w:t xml:space="preserve">Conduct focus groups with 45 nurses and 15 administrators to explore barriers to competency development.</w:t>
      </w:r>
    </w:p>
    <w:p>
      <w:pPr>
        <w:numPr>
          <w:ilvl w:val="0"/>
          <w:numId w:val="1004"/>
        </w:numPr>
        <w:pStyle w:val="Compact"/>
      </w:pPr>
      <w:r>
        <w:t xml:space="preserve">Observe clinical workflows in emergency, chronic disease, and mental health units to identify practice gaps.</w:t>
      </w:r>
    </w:p>
    <w:bookmarkEnd w:id="25"/>
    <w:bookmarkStart w:id="26" w:name="phase-3-intervention-design-months-13-18"/>
    <w:p>
      <w:pPr>
        <w:pStyle w:val="Heading3"/>
      </w:pPr>
      <w:r>
        <w:t xml:space="preserve">Phase 3: Intervention Design (Months 13-18)</w:t>
      </w:r>
    </w:p>
    <w:p>
      <w:pPr>
        <w:numPr>
          <w:ilvl w:val="0"/>
          <w:numId w:val="1005"/>
        </w:numPr>
        <w:pStyle w:val="Compact"/>
      </w:pPr>
      <w:r>
        <w:t xml:space="preserve">Co-develop a pilot training module with nursing staff from participating institutions.</w:t>
      </w:r>
    </w:p>
    <w:p>
      <w:pPr>
        <w:numPr>
          <w:ilvl w:val="0"/>
          <w:numId w:val="1005"/>
        </w:numPr>
        <w:pStyle w:val="Compact"/>
      </w:pPr>
      <w:r>
        <w:t xml:space="preserve">Implement and assess the module in one facility, measuring changes in self-efficacy and patient satisfaction scores.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produce a validated, context-specific competency framework for the Colombian</w:t>
      </w:r>
      <w:r>
        <w:t xml:space="preserve"> </w:t>
      </w:r>
      <w:r>
        <w:rPr>
          <w:bCs/>
          <w:b/>
        </w:rPr>
        <w:t xml:space="preserve">Nurse</w:t>
      </w:r>
      <w:r>
        <w:t xml:space="preserve"> </w:t>
      </w:r>
      <w:r>
        <w:t xml:space="preserve">operating within Bogotá's healthcare landscape. Expected outcomes include:</w:t>
      </w:r>
    </w:p>
    <w:p>
      <w:pPr>
        <w:numPr>
          <w:ilvl w:val="0"/>
          <w:numId w:val="1006"/>
        </w:numPr>
        <w:pStyle w:val="Compact"/>
      </w:pPr>
      <w:r>
        <w:t xml:space="preserve">A practical toolkit for nursing managers in Bogotá to address skill gaps (e.g., digital health literacy, trauma response).</w:t>
      </w:r>
    </w:p>
    <w:p>
      <w:pPr>
        <w:numPr>
          <w:ilvl w:val="0"/>
          <w:numId w:val="1006"/>
        </w:numPr>
        <w:pStyle w:val="Compact"/>
      </w:pPr>
      <w:r>
        <w:t xml:space="preserve">Data-driven recommendations for Colombia’s Ministry of Health to revise national nursing education standards.</w:t>
      </w:r>
    </w:p>
    <w:p>
      <w:pPr>
        <w:numPr>
          <w:ilvl w:val="0"/>
          <w:numId w:val="1006"/>
        </w:numPr>
        <w:pStyle w:val="Compact"/>
      </w:pPr>
      <w:r>
        <w:t xml:space="preserve">Empirical evidence linking competency development with improved patient safety metrics in urban settings.</w:t>
      </w:r>
    </w:p>
    <w:p>
      <w:pPr>
        <w:pStyle w:val="FirstParagraph"/>
      </w:pPr>
      <w:r>
        <w:t xml:space="preserve">The significance extends beyond Bogotá: as Colombia's healthcare model is frequently cited in Latin American policy circles (e.g., by PAHO), this study will provide a replicable blueprint for cities across the region facing similar urban health challenges. Crucially, it addresses Colombia’s national priority to "strengthen primary care through nursing leadership," directly supporting Sustainable Development Goal 3 (Good Health and Well-being).</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Finalized survey/tool; Ethics approval</w:t>
      </w:r>
    </w:p>
    <w:p>
      <w:pPr>
        <w:pStyle w:val="BodyText"/>
      </w:pPr>
      <w:r>
        <w:t xml:space="preserve">Data Collection (Quantitative)</w:t>
      </w:r>
    </w:p>
    <w:p>
      <w:pPr>
        <w:pStyle w:val="BodyText"/>
      </w:pPr>
      <w:r>
        <w:t xml:space="preserve">4-6</w:t>
      </w:r>
    </w:p>
    <w:p>
      <w:pPr>
        <w:pStyle w:val="BodyText"/>
      </w:pPr>
      <w:r>
        <w:t xml:space="preserve">Analysis of Quantitative Data</w:t>
      </w:r>
    </w:p>
    <w:p>
      <w:pPr>
        <w:pStyle w:val="BodyText"/>
      </w:pPr>
      <w:r>
        <w:t xml:space="preserve">Competency gap report; Preliminary framework draft</w:t>
      </w:r>
    </w:p>
    <w:p>
      <w:pPr>
        <w:pStyle w:val="BodyText"/>
      </w:pPr>
      <w:r>
        <w:t xml:space="preserve">Data Collection (Qualitative)</w:t>
      </w:r>
    </w:p>
    <w:p>
      <w:pPr>
        <w:pStyle w:val="BodyText"/>
      </w:pPr>
      <w:r>
        <w:t xml:space="preserve">7-9</w:t>
      </w:r>
    </w:p>
    <w:p>
      <w:pPr>
        <w:pStyle w:val="BodyText"/>
      </w:pPr>
      <w:r>
        <w:t xml:space="preserve">Intervention Co-Creation &amp; Pilot Implementation</w:t>
      </w:r>
    </w:p>
    <w:p>
      <w:pPr>
        <w:pStyle w:val="BodyText"/>
      </w:pPr>
      <w:r>
        <w:t xml:space="preserve">10-15</w:t>
      </w:r>
    </w:p>
    <w:p>
      <w:pPr>
        <w:pStyle w:val="BodyText"/>
      </w:pPr>
      <w:r>
        <w:t xml:space="preserve">Pilot training module; Process evaluation report</w:t>
      </w:r>
    </w:p>
    <w:p>
      <w:pPr>
        <w:pStyle w:val="BodyText"/>
      </w:pPr>
      <w:r>
        <w:t xml:space="preserve">Evaluation &amp; Thesis Writing</w:t>
      </w:r>
    </w:p>
    <w:p>
      <w:pPr>
        <w:pStyle w:val="BodyText"/>
      </w:pPr>
      <w:r>
        <w:t xml:space="preserve">16-18</w:t>
      </w:r>
    </w:p>
    <w:bookmarkEnd w:id="29"/>
    <w:bookmarkStart w:id="30" w:name="conclusion"/>
    <w:p>
      <w:pPr>
        <w:pStyle w:val="Heading2"/>
      </w:pPr>
      <w:r>
        <w:t xml:space="preserve">8. Conclusion</w:t>
      </w:r>
    </w:p>
    <w:p>
      <w:pPr>
        <w:pStyle w:val="FirstParagraph"/>
      </w:pPr>
      <w:r>
        <w:t xml:space="preserve">This thesis proposal responds to an urgent need in Colombia Bogotá: empowering the</w:t>
      </w:r>
      <w:r>
        <w:t xml:space="preserve"> </w:t>
      </w:r>
      <w:r>
        <w:rPr>
          <w:bCs/>
          <w:b/>
        </w:rPr>
        <w:t xml:space="preserve">Nurse</w:t>
      </w:r>
      <w:r>
        <w:t xml:space="preserve"> </w:t>
      </w:r>
      <w:r>
        <w:t xml:space="preserve">as a catalyst for equitable healthcare in one of Latin America's most complex urban environments. By centering the lived experiences of nurses navigating Bogotá’s socioeconomic and health challenges, this research moves beyond theoretical frameworks to deliver actionable solutions. The findings will directly inform Colombia’s national health strategy, contributing to the resilience of its nursing workforce—vital for a country where healthcare access remains a fundamental right yet frequently compromised in practice. As Bogotá continues to evolve as a global city, this study positions nurses not merely as caregivers but as essential leaders in shaping Colombia’s future health landscape. Ultimately, it asserts that investing in nurse competencies is not an option but an ethical imperative for Colombia Bogotá's sustainable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Competencies in Urban Healthcare Settings: A Bogotá, Colombia Study</dc:title>
  <dc:creator/>
  <dc:language>en</dc:language>
  <cp:keywords/>
  <dcterms:created xsi:type="dcterms:W3CDTF">2025-12-11T05:46:51Z</dcterms:created>
  <dcterms:modified xsi:type="dcterms:W3CDTF">2025-12-11T05:46:51Z</dcterms:modified>
</cp:coreProperties>
</file>

<file path=docProps/custom.xml><?xml version="1.0" encoding="utf-8"?>
<Properties xmlns="http://schemas.openxmlformats.org/officeDocument/2006/custom-properties" xmlns:vt="http://schemas.openxmlformats.org/officeDocument/2006/docPropsVTypes"/>
</file>