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0" w:name="Xa7de5e361322fec32b036405c4a27b44099fc39"/>
    <w:p>
      <w:pPr>
        <w:pStyle w:val="Heading1"/>
      </w:pPr>
      <w:r>
        <w:t xml:space="preserve">Thesis Proposal: Navigating Professional Integration and Skill Development for International Nurses in Germany Frankfurt</w:t>
      </w:r>
    </w:p>
    <w:p>
      <w:pPr>
        <w:pStyle w:val="FirstParagraph"/>
      </w:pPr>
      <w:r>
        <w:rPr>
          <w:bCs/>
          <w:b/>
        </w:rPr>
        <w:t xml:space="preserve">Introduction</w:t>
      </w:r>
    </w:p>
    <w:p>
      <w:pPr>
        <w:pStyle w:val="BodyText"/>
      </w:pPr>
      <w:r>
        <w:t xml:space="preserve">The healthcare landscape of Germany Frankfurt presents a dynamic environment where nursing professionals play a pivotal role in delivering high-quality patient care within one of Europe's most cosmopolitan medical hubs. As the fifth-largest city in Germany and home to renowned institutions like the Johann Wolfgang Goethe University Hospital and Klinikum der Stadt Frankfurt, Frankfurt demands a highly skilled nursing workforce capable of meeting diverse patient needs across multicultural settings. This Thesis Proposal outlines a research initiative focused on optimizing the professional integration pathways for international Nurses seeking licensure and career advancement within Germany Frankfurt's healthcare system. With an aging population and persistent staffing shortages in German hospitals, this study directly addresses critical gaps in nurse migration frameworks while contributing to sustainable healthcare solutions in Frankfurt.</w:t>
      </w:r>
    </w:p>
    <w:p>
      <w:pPr>
        <w:pStyle w:val="BodyText"/>
      </w:pPr>
      <w:r>
        <w:rPr>
          <w:bCs/>
          <w:b/>
        </w:rPr>
        <w:t xml:space="preserve">Research Context and Significance</w:t>
      </w:r>
    </w:p>
    <w:p>
      <w:pPr>
        <w:pStyle w:val="BodyText"/>
      </w:pPr>
      <w:r>
        <w:t xml:space="preserve">Germany has actively recruited international Nurses since the 2010s to alleviate chronic understaffing, particularly in urban centers like Frankfurt. However, integration challenges persist: language barriers, unfamiliarity with German healthcare protocols (including the Pflegeberufegesetz), and credential recognition delays often lead to underutilization of qualified foreign nurses. Frankfurt’s healthcare institutions report that 35% of internationally trained Nurses face extended periods before full clinical deployment—despite possessing comparable qualifications. This Thesis Proposal contends that systemic improvements in pre-licensure preparation, cultural competency training, and institutional support networks can significantly enhance the transition experience for Nurses entering Germany Frankfurt's medical ecosystem. By focusing specifically on Frankfurt’s unique municipal healthcare infrastructure—which includes public hospitals under city administration and private facilities serving a globally diverse population—the research offers actionable insights tailored to this major German metropolitan center.</w:t>
      </w:r>
    </w:p>
    <w:p>
      <w:pPr>
        <w:pStyle w:val="BodyText"/>
      </w:pPr>
      <w:r>
        <w:rPr>
          <w:bCs/>
          <w:b/>
        </w:rPr>
        <w:t xml:space="preserve">Literature Review (Synthesis of Key Gaps)</w:t>
      </w:r>
    </w:p>
    <w:p>
      <w:pPr>
        <w:pStyle w:val="BodyText"/>
      </w:pPr>
      <w:r>
        <w:t xml:space="preserve">Existing scholarship on nursing migration in Germany primarily addresses national policy frameworks but lacks hyperlocal analysis. Studies by Müller (2021) and Schmidt et al. (2023) identify language proficiency as the most significant barrier, yet they do not differentiate between urban centers like Frankfurt and rural regions. Crucially, no research has examined how Frankfurt’s dual healthcare model—combining municipal hospitals with private clinics under city governance—affects Nurse integration. Additionally, post-licensure retention strategies for Nurses in Frankfurt remain understudied despite the city's high turnover rates in emergency departments (reported at 22% annually by the Hessen Health Ministry, 2023). This thesis fills these gaps by centering on Germany Frankfurt’s institutional context as both a case study and an intervention site.</w:t>
      </w:r>
    </w:p>
    <w:p>
      <w:pPr>
        <w:pStyle w:val="BodyText"/>
      </w:pPr>
      <w:r>
        <w:rPr>
          <w:bCs/>
          <w:b/>
        </w:rPr>
        <w:t xml:space="preserve">Research Objectives</w:t>
      </w:r>
    </w:p>
    <w:p>
      <w:pPr>
        <w:numPr>
          <w:ilvl w:val="0"/>
          <w:numId w:val="1001"/>
        </w:numPr>
        <w:pStyle w:val="Compact"/>
      </w:pPr>
      <w:r>
        <w:t xml:space="preserve">To map the complete professional pathway for internationally qualified Nurses seeking licensure in Germany Frankfurt, including certification timelines and regulatory touchpoints.</w:t>
      </w:r>
    </w:p>
    <w:p>
      <w:pPr>
        <w:numPr>
          <w:ilvl w:val="0"/>
          <w:numId w:val="1001"/>
        </w:numPr>
        <w:pStyle w:val="Compact"/>
      </w:pPr>
      <w:r>
        <w:t xml:space="preserve">To identify specific cultural, linguistic, and procedural barriers encountered during clinical integration within Frankfurt’s hospitals.</w:t>
      </w:r>
    </w:p>
    <w:p>
      <w:pPr>
        <w:numPr>
          <w:ilvl w:val="0"/>
          <w:numId w:val="1001"/>
        </w:numPr>
        <w:pStyle w:val="Compact"/>
      </w:pPr>
      <w:r>
        <w:t xml:space="preserve">To co-design a standardized onboarding framework with key stakeholders (Frankfurt nursing associations, hospitals like Universitätsklinikum Frankfurt) that accelerates competent practice deployment by 40%.</w:t>
      </w:r>
    </w:p>
    <w:p>
      <w:pPr>
        <w:numPr>
          <w:ilvl w:val="0"/>
          <w:numId w:val="1001"/>
        </w:numPr>
        <w:pStyle w:val="Compact"/>
      </w:pPr>
      <w:r>
        <w:t xml:space="preserve">To evaluate the economic impact of optimized Nurse integration on hospital staffing costs and patient outcomes in Frankfurt's healthcare system.</w:t>
      </w:r>
    </w:p>
    <w:p>
      <w:pPr>
        <w:pStyle w:val="FirstParagraph"/>
      </w:pPr>
      <w:r>
        <w:rPr>
          <w:bCs/>
          <w:b/>
        </w:rPr>
        <w:t xml:space="preserve">Methodology</w:t>
      </w:r>
    </w:p>
    <w:p>
      <w:pPr>
        <w:pStyle w:val="BodyText"/>
      </w:pPr>
      <w:r>
        <w:t xml:space="preserve">This qualitative-quantitative mixed-methods study will employ a three-phase approach over 18 months. Phase 1 (3 months) involves document analysis of Germany’s Federal Nursing Council regulations and Frankfurt-specific hospital recruitment policies. Phase 2 (9 months) conducts semi-structured interviews with 30 stakeholders: international Nurses who recently obtained licensure in Frankfurt, hospital HR managers at five major institutions (including Klinikum der Stadt Frankfurt), and nursing educators from the University of Applied Sciences Frankfurt. Crucially, this phase will include observation of clinical handovers at Frankfurter hospitals to identify workflow friction points. Phase 3 (6 months) implements a pilot onboarding module developed through stakeholder workshops and measures its impact via pre/post-intervention surveys tracking time-to-full clinical responsibility and nurse satisfaction scores.</w:t>
      </w:r>
    </w:p>
    <w:p>
      <w:pPr>
        <w:pStyle w:val="BodyText"/>
      </w:pPr>
      <w:r>
        <w:t xml:space="preserve">Sampling will prioritize Nurses from high-migration countries to Germany (India, Philippines, Nigeria), ensuring representation of common professional backgrounds. Data analysis will use thematic coding for qualitative data and regression modeling for quantitative metrics, with ethical approval secured through the Frankfurt University Ethics Committee. The research design explicitly centers Germany Frankfurt’s municipal healthcare governance structure—a unique factor absent in broader German studies—ensuring contextual relevance.</w:t>
      </w:r>
    </w:p>
    <w:p>
      <w:pPr>
        <w:pStyle w:val="BodyText"/>
      </w:pPr>
      <w:r>
        <w:rPr>
          <w:bCs/>
          <w:b/>
        </w:rPr>
        <w:t xml:space="preserve">Expected Contributions</w:t>
      </w:r>
    </w:p>
    <w:p>
      <w:pPr>
        <w:pStyle w:val="BodyText"/>
      </w:pPr>
      <w:r>
        <w:t xml:space="preserve">This Thesis Proposal promises three transformative contributions. First, it delivers the first empirical framework for Nurse integration specific to a major German city, moving beyond national averages to Frankfurt’s operational reality. Second, it produces a replicable onboarding toolkit for healthcare institutions across Germany—particularly valuable as Frankfurt serves as a model city for international nurse recruitment under the Federal Ministry of Health’s "Nursing Care Initiative 2030." Third, it directly supports Germany's strategic goal of reducing reliance on temporary foreign nursing staff by creating pathways to full professional autonomy. For Nurses themselves, the research promises tangible benefits: reduced employment uncertainty and clearer progression routes toward specialized roles (e.g., Emergency Nurse or ICU Specialist) within Frankfurt’s healthcare network.</w:t>
      </w:r>
    </w:p>
    <w:p>
      <w:pPr>
        <w:pStyle w:val="BodyText"/>
      </w:pPr>
      <w:r>
        <w:rPr>
          <w:bCs/>
          <w:b/>
        </w:rPr>
        <w:t xml:space="preserve">Timeline and Feasibility</w:t>
      </w:r>
    </w:p>
    <w:p>
      <w:pPr>
        <w:pStyle w:val="BodyText"/>
      </w:pPr>
      <w:r>
        <w:t xml:space="preserve">Aligned with Germany Frankfurt's academic calendar, the study leverages existing partnerships with the Frankfurt Chamber of Commerce (for hospital access) and the Hessian State Nursing Board. The proposed timeline begins in September 2024 (coinciding with Frankfurt’s annual healthcare recruitment fair), utilizing city-specific resources like the "Frankfurt Integration Support for Healthcare Professionals" program. Budget considerations include ethical clearance fees, transcription services, and stakeholder travel—totaling €18,500—which is feasible through a collaboration between the University of Applied Sciences Frankfurt and a local hospital alliance (e.g., Frankfurter Klinikverbund).</w:t>
      </w:r>
    </w:p>
    <w:p>
      <w:pPr>
        <w:pStyle w:val="BodyText"/>
      </w:pPr>
      <w:r>
        <w:rPr>
          <w:bCs/>
          <w:b/>
        </w:rPr>
        <w:t xml:space="preserve">Conclusion</w:t>
      </w:r>
    </w:p>
    <w:p>
      <w:pPr>
        <w:pStyle w:val="BodyText"/>
      </w:pPr>
      <w:r>
        <w:t xml:space="preserve">As Germany Frankfurt continues to solidify its position as a European healthcare leader, ensuring seamless integration of international Nurses is no longer optional—it is fundamental to sustaining quality care. This Thesis Proposal establishes a rigorous, actionable research agenda that bridges academic inquiry with frontline practice in Germany's most vibrant medical city. By centering the Nurse experience within Frankfurt's unique institutional ecosystem, this study will generate evidence-based solutions to transform migration pathways into strategic workforce development opportunities. The findings promise not only to elevate professional standards for Nurses across Frankfurt but also to position Germany as a global exemplar in humane, effective nursing integration—proving that when international talent is properly supported, healthcare systems thrive.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Germany Frankfurt</dc:title>
  <dc:creator/>
  <dc:language>en</dc:language>
  <cp:keywords/>
  <dcterms:created xsi:type="dcterms:W3CDTF">2026-07-20T01:18:29Z</dcterms:created>
  <dcterms:modified xsi:type="dcterms:W3CDTF">2026-07-20T01:18:29Z</dcterms:modified>
</cp:coreProperties>
</file>

<file path=docProps/custom.xml><?xml version="1.0" encoding="utf-8"?>
<Properties xmlns="http://schemas.openxmlformats.org/officeDocument/2006/custom-properties" xmlns:vt="http://schemas.openxmlformats.org/officeDocument/2006/docPropsVTypes"/>
</file>