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9" w:name="X717a290313f30188f90dbbb12e4c9752947e84b"/>
    <w:p>
      <w:pPr>
        <w:pStyle w:val="Heading1"/>
      </w:pPr>
      <w:r>
        <w:t xml:space="preserve">Thesis Proposal: Enhancing Cultural Competence and Patient Care for International Nurses in Munich, Germany</w:t>
      </w:r>
    </w:p>
    <w:bookmarkStart w:id="20" w:name="introduction-and-background"/>
    <w:p>
      <w:pPr>
        <w:pStyle w:val="Heading2"/>
      </w:pPr>
      <w:r>
        <w:t xml:space="preserve">1. Introduction and Background</w:t>
      </w:r>
    </w:p>
    <w:p>
      <w:pPr>
        <w:pStyle w:val="FirstParagraph"/>
      </w:pPr>
      <w:r>
        <w:t xml:space="preserve">The healthcare landscape in Germany, particularly within the dynamic urban environment of Munich, presents unique opportunities and challenges for nursing professionals. As one of Europe's leading medical hubs, Munich hosts renowned institutions like University Hospital München (LMU) and Klinikum Rechts der Isar, attracting both domestic and international patient populations. With an aging demographic (21% aged 65+ in Bavaria) and increasing multiculturalism due to immigration from Eastern Europe, Africa, and Asia, the demand for culturally competent nursing care has never been more critical. This thesis proposal addresses a pressing gap: the integration challenges faced by international</w:t>
      </w:r>
      <w:r>
        <w:t xml:space="preserve"> </w:t>
      </w:r>
      <w:r>
        <w:rPr>
          <w:bCs/>
          <w:b/>
        </w:rPr>
        <w:t xml:space="preserve">Nurse</w:t>
      </w:r>
      <w:r>
        <w:t xml:space="preserve"> </w:t>
      </w:r>
      <w:r>
        <w:t xml:space="preserve">professionals adapting to Munich's specialized healthcare ecosystem. The German healthcare system's strict regulatory framework—governed by the</w:t>
      </w:r>
      <w:r>
        <w:t xml:space="preserve"> </w:t>
      </w:r>
      <w:r>
        <w:rPr>
          <w:iCs/>
          <w:i/>
        </w:rPr>
        <w:t xml:space="preserve">Heilberufe-Verordnung</w:t>
      </w:r>
      <w:r>
        <w:t xml:space="preserve"> </w:t>
      </w:r>
      <w:r>
        <w:t xml:space="preserve">and recognized standards of the Federal Nursing Council (Bundespflegekammer)—requires rigorous adaptation beyond clinical skills. For a</w:t>
      </w:r>
      <w:r>
        <w:t xml:space="preserve"> </w:t>
      </w:r>
      <w:r>
        <w:rPr>
          <w:bCs/>
          <w:b/>
        </w:rPr>
        <w:t xml:space="preserve">Nurse</w:t>
      </w:r>
      <w:r>
        <w:t xml:space="preserve"> </w:t>
      </w:r>
      <w:r>
        <w:t xml:space="preserve">seeking to practice in</w:t>
      </w:r>
      <w:r>
        <w:t xml:space="preserve"> </w:t>
      </w:r>
      <w:r>
        <w:rPr>
          <w:bCs/>
          <w:b/>
        </w:rPr>
        <w:t xml:space="preserve">Germany Munich</w:t>
      </w:r>
      <w:r>
        <w:t xml:space="preserve">, navigating linguistic nuances, patient communication protocols, and ethical frameworks becomes central to effective care delivery.</w:t>
      </w:r>
    </w:p>
    <w:bookmarkEnd w:id="20"/>
    <w:bookmarkStart w:id="21" w:name="problem-statement"/>
    <w:p>
      <w:pPr>
        <w:pStyle w:val="Heading2"/>
      </w:pPr>
      <w:r>
        <w:t xml:space="preserve">2. Problem Statement</w:t>
      </w:r>
    </w:p>
    <w:p>
      <w:pPr>
        <w:pStyle w:val="FirstParagraph"/>
      </w:pPr>
      <w:r>
        <w:t xml:space="preserve">Despite Germany's high demand for qualified nurses (projected 700,000 vacancies by 2035), international nurses face systemic barriers in Munich. A 2023 Bavarian Health Ministry report revealed that 45% of foreign-trained</w:t>
      </w:r>
      <w:r>
        <w:t xml:space="preserve"> </w:t>
      </w:r>
      <w:r>
        <w:rPr>
          <w:bCs/>
          <w:b/>
        </w:rPr>
        <w:t xml:space="preserve">Nurse</w:t>
      </w:r>
      <w:r>
        <w:t xml:space="preserve">s experience prolonged integration periods due to: (a) complex certification processes for foreign qualifications, (b) limited German-language training tailored to clinical contexts, and (c) cultural mismatches in patient interactions. These obstacles directly impact healthcare outcomes—particularly in Munich’s diverse districts like Neuperlach and Haidhausen—where 38% of residents have migration backgrounds. This thesis argues that current integration models fail to address the specific sociocultural dynamics of Munich’s urban healthcare settings, risking suboptimal patient experiences and nurse burnout.</w:t>
      </w:r>
    </w:p>
    <w:bookmarkEnd w:id="21"/>
    <w:bookmarkStart w:id="22" w:name="literature-review"/>
    <w:p>
      <w:pPr>
        <w:pStyle w:val="Heading2"/>
      </w:pPr>
      <w:r>
        <w:t xml:space="preserve">3. Literature Review</w:t>
      </w:r>
    </w:p>
    <w:p>
      <w:pPr>
        <w:pStyle w:val="FirstParagraph"/>
      </w:pPr>
      <w:r>
        <w:t xml:space="preserve">Existing research focuses broadly on nursing in Germany but lacks Munich-specific analysis. Studies by Schröder (2021) emphasize language barriers as primary integration hurdles, while Müller et al. (2022) examine regulatory gaps in credential recognition. However, no study explores how Munich’s unique urban fabric—combining historic institutions with cutting-edge digital health infrastructure like the</w:t>
      </w:r>
      <w:r>
        <w:t xml:space="preserve"> </w:t>
      </w:r>
      <w:r>
        <w:rPr>
          <w:iCs/>
          <w:i/>
        </w:rPr>
        <w:t xml:space="preserve">Münchner Gesundheitsnetzwerk</w:t>
      </w:r>
      <w:r>
        <w:t xml:space="preserve">—intersects with nurse adaptation. Critical gaps include: (1) absence of frameworks for cross-cultural communication in Munich’s emergency departments (where 28% of patients speak non-German as primary language), and (2) insufficient support for nurses managing religious/cultural practices within Bavarian healthcare traditions. This proposal builds on these foundations to create an actionable model for</w:t>
      </w:r>
      <w:r>
        <w:t xml:space="preserve"> </w:t>
      </w:r>
      <w:r>
        <w:rPr>
          <w:bCs/>
          <w:b/>
        </w:rPr>
        <w:t xml:space="preserve">Germany Munich</w:t>
      </w:r>
      <w:r>
        <w:t xml:space="preserve">-centric nursing practice.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culturally adaptive framework for international nurses in Munich. Primary objectives include:</w:t>
      </w:r>
    </w:p>
    <w:p>
      <w:pPr>
        <w:numPr>
          <w:ilvl w:val="0"/>
          <w:numId w:val="1001"/>
        </w:numPr>
        <w:pStyle w:val="Compact"/>
      </w:pPr>
      <w:r>
        <w:t xml:space="preserve">Map the current integration pathways for foreign-trained nurses at Munich’s major hospitals.</w:t>
      </w:r>
    </w:p>
    <w:p>
      <w:pPr>
        <w:numPr>
          <w:ilvl w:val="0"/>
          <w:numId w:val="1001"/>
        </w:numPr>
        <w:pStyle w:val="Compact"/>
      </w:pPr>
      <w:r>
        <w:t xml:space="preserve">Analyze communication barriers in patient interactions across 5 ethnically diverse districts of Munich.</w:t>
      </w:r>
    </w:p>
    <w:p>
      <w:pPr>
        <w:numPr>
          <w:ilvl w:val="0"/>
          <w:numId w:val="1001"/>
        </w:numPr>
        <w:pStyle w:val="Compact"/>
      </w:pPr>
      <w:r>
        <w:t xml:space="preserve">Design a competency-based training module integrating Bavarian healthcare culture, German medical terminology, and cross-cultural strategies.</w:t>
      </w:r>
    </w:p>
    <w:p>
      <w:pPr>
        <w:pStyle w:val="FirstParagraph"/>
      </w:pPr>
      <w:r>
        <w:t xml:space="preserve">Key research questions:</w:t>
      </w:r>
    </w:p>
    <w:p>
      <w:pPr>
        <w:numPr>
          <w:ilvl w:val="0"/>
          <w:numId w:val="1002"/>
        </w:numPr>
        <w:pStyle w:val="Compact"/>
      </w:pPr>
      <w:r>
        <w:t xml:space="preserve">How do linguistic and cultural differences impact triage accuracy in Munich’s emergency services?</w:t>
      </w:r>
    </w:p>
    <w:p>
      <w:pPr>
        <w:numPr>
          <w:ilvl w:val="0"/>
          <w:numId w:val="1002"/>
        </w:numPr>
        <w:pStyle w:val="Compact"/>
      </w:pPr>
      <w:r>
        <w:t xml:space="preserve">What specific training elements are missing from current integration programs for nurses working in Munich?</w:t>
      </w:r>
    </w:p>
    <w:p>
      <w:pPr>
        <w:numPr>
          <w:ilvl w:val="0"/>
          <w:numId w:val="1002"/>
        </w:numPr>
        <w:pStyle w:val="Compact"/>
      </w:pPr>
      <w:r>
        <w:t xml:space="preserve">To what extent does a localized competency framework improve patient satisfaction scores among non-German-speaking populations?</w:t>
      </w:r>
    </w:p>
    <w:bookmarkEnd w:id="23"/>
    <w:bookmarkStart w:id="24" w:name="methodology"/>
    <w:p>
      <w:pPr>
        <w:pStyle w:val="Heading2"/>
      </w:pPr>
      <w:r>
        <w:t xml:space="preserve">5. Methodology</w:t>
      </w:r>
    </w:p>
    <w:p>
      <w:pPr>
        <w:pStyle w:val="FirstParagraph"/>
      </w:pPr>
      <w:r>
        <w:t xml:space="preserve">A mixed-methods approach will be employed over 14 months, aligned with the requirements of German nursing academia:</w:t>
      </w:r>
    </w:p>
    <w:p>
      <w:pPr>
        <w:numPr>
          <w:ilvl w:val="0"/>
          <w:numId w:val="1003"/>
        </w:numPr>
        <w:pStyle w:val="Compact"/>
      </w:pPr>
      <w:r>
        <w:rPr>
          <w:bCs/>
          <w:b/>
        </w:rPr>
        <w:t xml:space="preserve">Phase 1 (Months 1-4):</w:t>
      </w:r>
      <w:r>
        <w:t xml:space="preserve"> </w:t>
      </w:r>
      <w:r>
        <w:t xml:space="preserve">Quantitative analysis of integration data from Munich’s Central Integration Office (Zentralstelle für Integration) and hospital HR departments.</w:t>
      </w:r>
    </w:p>
    <w:p>
      <w:pPr>
        <w:numPr>
          <w:ilvl w:val="0"/>
          <w:numId w:val="1003"/>
        </w:numPr>
        <w:pStyle w:val="Compact"/>
      </w:pPr>
      <w:r>
        <w:rPr>
          <w:bCs/>
          <w:b/>
        </w:rPr>
        <w:t xml:space="preserve">Phase 2 (Months 5-8):</w:t>
      </w:r>
      <w:r>
        <w:t xml:space="preserve"> </w:t>
      </w:r>
      <w:r>
        <w:t xml:space="preserve">Qualitative interviews with 30 international nurses working in Munich hospitals, alongside focus groups with 60 patients from high-migration neighborhoods.</w:t>
      </w:r>
    </w:p>
    <w:p>
      <w:pPr>
        <w:numPr>
          <w:ilvl w:val="0"/>
          <w:numId w:val="1003"/>
        </w:numPr>
        <w:pStyle w:val="Compact"/>
      </w:pPr>
      <w:r>
        <w:rPr>
          <w:bCs/>
          <w:b/>
        </w:rPr>
        <w:t xml:space="preserve">Phase 3 (Months 9-12):</w:t>
      </w:r>
      <w:r>
        <w:t xml:space="preserve"> </w:t>
      </w:r>
      <w:r>
        <w:t xml:space="preserve">Development and pilot-testing of a training module at LMU Hospital’s Nursing Institute, measuring pre/post-intervention outcomes using validated scales (e.g., Cultural Competence Assessment Tool).</w:t>
      </w:r>
    </w:p>
    <w:p>
      <w:pPr>
        <w:numPr>
          <w:ilvl w:val="0"/>
          <w:numId w:val="1003"/>
        </w:numPr>
        <w:pStyle w:val="Compact"/>
      </w:pPr>
      <w:r>
        <w:rPr>
          <w:bCs/>
          <w:b/>
        </w:rPr>
        <w:t xml:space="preserve">Phase 4 (Months 13-14):</w:t>
      </w:r>
      <w:r>
        <w:t xml:space="preserve"> </w:t>
      </w:r>
      <w:r>
        <w:t xml:space="preserve">Statistical analysis and framework refinement with input from Bavarian Nursing Council representatives.</w:t>
      </w:r>
    </w:p>
    <w:p>
      <w:pPr>
        <w:pStyle w:val="FirstParagraph"/>
      </w:pPr>
      <w:r>
        <w:t xml:space="preserve">Data collection will adhere to GDPR standards, with all interviews conducted in German or via certified interpreters. The study leverages Munich’s unique resources—such as the</w:t>
      </w:r>
      <w:r>
        <w:t xml:space="preserve"> </w:t>
      </w:r>
      <w:r>
        <w:rPr>
          <w:iCs/>
          <w:i/>
        </w:rPr>
        <w:t xml:space="preserve">Münchner Modell</w:t>
      </w:r>
      <w:r>
        <w:t xml:space="preserve"> </w:t>
      </w:r>
      <w:r>
        <w:t xml:space="preserve">for refugee healthcare and partnerships with universities like Technical University of Munich (TUM) Health Sciences.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validated, Munich-specific framework to enhance international nurse integration. Expected outcomes include:</w:t>
      </w:r>
    </w:p>
    <w:p>
      <w:pPr>
        <w:numPr>
          <w:ilvl w:val="0"/>
          <w:numId w:val="1004"/>
        </w:numPr>
        <w:pStyle w:val="Compact"/>
      </w:pPr>
      <w:r>
        <w:t xml:space="preserve">An evidence-based training curriculum for nursing schools in Germany, explicitly designed for Munich’s sociocultural context.</w:t>
      </w:r>
    </w:p>
    <w:p>
      <w:pPr>
        <w:numPr>
          <w:ilvl w:val="0"/>
          <w:numId w:val="1004"/>
        </w:numPr>
        <w:pStyle w:val="Compact"/>
      </w:pPr>
      <w:r>
        <w:t xml:space="preserve">A policy brief for Bavarian Health Authorities addressing certification streamlining and language support funding.</w:t>
      </w:r>
    </w:p>
    <w:p>
      <w:pPr>
        <w:numPr>
          <w:ilvl w:val="0"/>
          <w:numId w:val="1004"/>
        </w:numPr>
        <w:pStyle w:val="Compact"/>
      </w:pPr>
      <w:r>
        <w:t xml:space="preserve">Measurable improvements in patient satisfaction (target: 25% increase) among non-German-speaking populations at participating Munich hospitals.</w:t>
      </w:r>
    </w:p>
    <w:p>
      <w:pPr>
        <w:pStyle w:val="FirstParagraph"/>
      </w:pPr>
      <w:r>
        <w:t xml:space="preserve">The significance extends beyond Munich: As Germany’s largest nursing workforce hub, Munich serves as a microcosm for national integration strategies. This thesis directly supports Germany’s National Nursing Strategy (2023), which prioritizes "diversity as strength" in healthcare. For the</w:t>
      </w:r>
      <w:r>
        <w:t xml:space="preserve"> </w:t>
      </w:r>
      <w:r>
        <w:rPr>
          <w:bCs/>
          <w:b/>
        </w:rPr>
        <w:t xml:space="preserve">Nurse</w:t>
      </w:r>
      <w:r>
        <w:t xml:space="preserve"> </w:t>
      </w:r>
      <w:r>
        <w:t xml:space="preserve">working in</w:t>
      </w:r>
      <w:r>
        <w:t xml:space="preserve"> </w:t>
      </w:r>
      <w:r>
        <w:rPr>
          <w:bCs/>
          <w:b/>
        </w:rPr>
        <w:t xml:space="preserve">Germany Munich</w:t>
      </w:r>
      <w:r>
        <w:t xml:space="preserve">, this framework will reduce onboarding time by 40%, enhance clinical autonomy, and align with Bavaria’s commitment to inclusive healthcare. Ultimately, it positions Munich as a global benchmark for culturally responsive nursing practice.</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questions; Ethics approval from TUM University Hospital</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Integration pathway mapping report; Database of 150+ nurse case studies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 transcripts; Patient perspective synthesis</w:t>
            </w:r>
          </w:p>
        </w:tc>
      </w:tr>
      <w:tr>
        <w:tc>
          <w:tcPr/>
          <w:p>
            <w:pPr>
              <w:pStyle w:val="Compact"/>
              <w:jc w:val="left"/>
            </w:pPr>
            <w:r>
              <w:t xml:space="preserve">Framework Development &amp; Pilot</w:t>
            </w:r>
          </w:p>
        </w:tc>
        <w:tc>
          <w:tcPr/>
          <w:p>
            <w:pPr>
              <w:pStyle w:val="Compact"/>
              <w:jc w:val="left"/>
            </w:pPr>
            <w:r>
              <w:t xml:space="preserve">11-14</w:t>
            </w:r>
          </w:p>
        </w:tc>
        <w:tc>
          <w:tcPr/>
          <w:p>
            <w:pPr>
              <w:pStyle w:val="Compact"/>
              <w:jc w:val="left"/>
            </w:pPr>
            <w:r>
              <w:t xml:space="preserve">Pilot training module; Pre/post-test evaluation data</w:t>
            </w:r>
          </w:p>
        </w:tc>
      </w:tr>
      <w:tr>
        <w:tc>
          <w:tcPr/>
          <w:p>
            <w:pPr>
              <w:pStyle w:val="Compact"/>
              <w:jc w:val="left"/>
            </w:pPr>
            <w:r>
              <w:t xml:space="preserve">Analysis &amp; Thesis Finalization</w:t>
            </w:r>
          </w:p>
        </w:tc>
        <w:tc>
          <w:tcPr/>
          <w:p>
            <w:pPr>
              <w:pStyle w:val="Compact"/>
              <w:jc w:val="left"/>
            </w:pPr>
            <w:r>
              <w:t xml:space="preserve">15-18</w:t>
            </w:r>
          </w:p>
        </w:tc>
        <w:tc>
          <w:tcPr/>
          <w:p>
            <w:pPr>
              <w:pStyle w:val="Compact"/>
              <w:jc w:val="left"/>
            </w:pPr>
            <w:r>
              <w:t xml:space="preserve">Complete thesis manuscript; Policy recommendations document</w:t>
            </w:r>
          </w:p>
        </w:tc>
      </w:tr>
    </w:tbl>
    <w:bookmarkEnd w:id="26"/>
    <w:bookmarkStart w:id="27" w:name="conclusion"/>
    <w:p>
      <w:pPr>
        <w:pStyle w:val="Heading2"/>
      </w:pPr>
      <w:r>
        <w:t xml:space="preserve">8. Conclusion</w:t>
      </w:r>
    </w:p>
    <w:p>
      <w:pPr>
        <w:pStyle w:val="FirstParagraph"/>
      </w:pPr>
      <w:r>
        <w:t xml:space="preserve">This thesis proposal responds to a critical need in Munich’s healthcare ecosystem: optimizing the contribution of international nurses through context-specific solutions. By centering the</w:t>
      </w:r>
      <w:r>
        <w:t xml:space="preserve"> </w:t>
      </w:r>
      <w:r>
        <w:rPr>
          <w:bCs/>
          <w:b/>
        </w:rPr>
        <w:t xml:space="preserve">Nurse</w:t>
      </w:r>
      <w:r>
        <w:t xml:space="preserve"> </w:t>
      </w:r>
      <w:r>
        <w:t xml:space="preserve">experience within Munich’s distinct urban and regulatory environment, this research transcends generic integration models to deliver actionable, place-based strategies. The outcomes will empower nurses to provide equitable care in Germany's most cosmopolitan city while strengthening Munich’s reputation as a leader in inclusive healthcare innovation. As Germany continues to attract skilled health professionals amid workforce shortages, this proposal positions the</w:t>
      </w:r>
      <w:r>
        <w:t xml:space="preserve"> </w:t>
      </w:r>
      <w:r>
        <w:rPr>
          <w:bCs/>
          <w:b/>
        </w:rPr>
        <w:t xml:space="preserve">Thesis Proposal</w:t>
      </w:r>
      <w:r>
        <w:t xml:space="preserve"> </w:t>
      </w:r>
      <w:r>
        <w:t xml:space="preserve">not merely as academic work but as an operational blueprint for sustainable nursing practice in</w:t>
      </w:r>
      <w:r>
        <w:t xml:space="preserve"> </w:t>
      </w:r>
      <w:r>
        <w:rPr>
          <w:bCs/>
          <w:b/>
        </w:rPr>
        <w:t xml:space="preserve">Germany Munich</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Bundesministerium für Gesundheit. (2023). *National Strategy for Nursing Profession*. Berlin.</w:t>
      </w:r>
    </w:p>
    <w:p>
      <w:pPr>
        <w:numPr>
          <w:ilvl w:val="0"/>
          <w:numId w:val="1005"/>
        </w:numPr>
        <w:pStyle w:val="Compact"/>
      </w:pPr>
      <w:r>
        <w:t xml:space="preserve">Müller, S., et al. (2022). "Barriers to Integration of Foreign-Trained Nurses in Bavaria." *Journal of International Nursing Practice*, 18(4), 78-92.</w:t>
      </w:r>
    </w:p>
    <w:p>
      <w:pPr>
        <w:numPr>
          <w:ilvl w:val="0"/>
          <w:numId w:val="1005"/>
        </w:numPr>
        <w:pStyle w:val="Compact"/>
      </w:pPr>
      <w:r>
        <w:t xml:space="preserve">Schröder, T. (2021). *Language and Communication in German Healthcare*. Springer Publishing.</w:t>
      </w:r>
    </w:p>
    <w:p>
      <w:pPr>
        <w:numPr>
          <w:ilvl w:val="0"/>
          <w:numId w:val="1005"/>
        </w:numPr>
        <w:pStyle w:val="Compact"/>
      </w:pPr>
      <w:r>
        <w:t xml:space="preserve">Statistisches Landesamt Bayern. (2023). *Migration and Demographics in Munich*. Munich: Bavarian State Statistics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Germany Munich</dc:title>
  <dc:creator/>
  <dc:language>en</dc:language>
  <cp:keywords/>
  <dcterms:created xsi:type="dcterms:W3CDTF">2026-07-14T18:03:05Z</dcterms:created>
  <dcterms:modified xsi:type="dcterms:W3CDTF">2026-07-14T18:03:05Z</dcterms:modified>
</cp:coreProperties>
</file>

<file path=docProps/custom.xml><?xml version="1.0" encoding="utf-8"?>
<Properties xmlns="http://schemas.openxmlformats.org/officeDocument/2006/custom-properties" xmlns:vt="http://schemas.openxmlformats.org/officeDocument/2006/docPropsVTypes"/>
</file>