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Rome,</w:t>
      </w:r>
      <w:r>
        <w:t xml:space="preserve"> </w:t>
      </w:r>
      <w:r>
        <w:t xml:space="preserve">Italy</w:t>
      </w:r>
    </w:p>
    <w:bookmarkStart w:id="28" w:name="X7c702269117e24cc28e6d1ef20009e47190114b"/>
    <w:p>
      <w:pPr>
        <w:pStyle w:val="Heading1"/>
      </w:pPr>
      <w:r>
        <w:t xml:space="preserve">Thesis Proposal: Enhancing Patient-Centered Care Through Nurse Competency Development in Healthcare Institutions of Rome, Italy</w:t>
      </w:r>
    </w:p>
    <w:bookmarkStart w:id="20" w:name="introduction"/>
    <w:p>
      <w:pPr>
        <w:pStyle w:val="Heading2"/>
      </w:pPr>
      <w:r>
        <w:t xml:space="preserve">Introduction</w:t>
      </w:r>
    </w:p>
    <w:p>
      <w:pPr>
        <w:pStyle w:val="FirstParagraph"/>
      </w:pPr>
      <w:r>
        <w:t xml:space="preserve">The Italian healthcare system, renowned for its universal coverage and high standards, faces evolving challenges in urban centers like Rome. As the capital city with a population exceeding 4.3 million residents and a complex healthcare infrastructure, Rome represents a critical testing ground for nursing excellence. This thesis proposal examines the pivotal role of the</w:t>
      </w:r>
      <w:r>
        <w:t xml:space="preserve"> </w:t>
      </w:r>
      <w:r>
        <w:rPr>
          <w:bCs/>
          <w:b/>
        </w:rPr>
        <w:t xml:space="preserve">Nurse</w:t>
      </w:r>
      <w:r>
        <w:t xml:space="preserve"> </w:t>
      </w:r>
      <w:r>
        <w:t xml:space="preserve">within Rome's healthcare ecosystem and proposes evidence-based strategies to elevate professional competencies. With Italy's aging population and increasing demand for specialized care, the</w:t>
      </w:r>
      <w:r>
        <w:t xml:space="preserve"> </w:t>
      </w:r>
      <w:r>
        <w:rPr>
          <w:bCs/>
          <w:b/>
        </w:rPr>
        <w:t xml:space="preserve">Nurse</w:t>
      </w:r>
      <w:r>
        <w:t xml:space="preserve"> </w:t>
      </w:r>
      <w:r>
        <w:t xml:space="preserve">in</w:t>
      </w:r>
      <w:r>
        <w:t xml:space="preserve"> </w:t>
      </w:r>
      <w:r>
        <w:rPr>
          <w:iCs/>
          <w:i/>
        </w:rPr>
        <w:t xml:space="preserve">Italy Rome</w:t>
      </w:r>
      <w:r>
        <w:t xml:space="preserve"> </w:t>
      </w:r>
      <w:r>
        <w:t xml:space="preserve">must navigate interdisciplinary collaboration, cultural diversity, and resource constraints while upholding patient safety standards. This research directly addresses gaps identified in recent Italian Ministry of Health reports regarding nurse retention rates (25% higher than national averages in Rome) and procedural deviations linked to competency deficits.</w:t>
      </w:r>
    </w:p>
    <w:bookmarkEnd w:id="20"/>
    <w:bookmarkStart w:id="21" w:name="research-problem-statement"/>
    <w:p>
      <w:pPr>
        <w:pStyle w:val="Heading2"/>
      </w:pPr>
      <w:r>
        <w:t xml:space="preserve">Research Problem Statement</w:t>
      </w:r>
    </w:p>
    <w:p>
      <w:pPr>
        <w:pStyle w:val="FirstParagraph"/>
      </w:pPr>
      <w:r>
        <w:t xml:space="preserve">Despite Italy's advanced healthcare framework, a persistent disconnect exists between theoretical nursing education and practical application in Rome's public hospitals. A 2023 study by the National Institute of Health (ISS) revealed that 68% of nurses in Rome-reported communication breakdowns during patient handovers contributed to preventable adverse events. Furthermore, the rapid integration of digital health platforms across Rome's healthcare network has exposed a competency gap among nursing staff trained under older protocols. This</w:t>
      </w:r>
      <w:r>
        <w:t xml:space="preserve"> </w:t>
      </w:r>
      <w:r>
        <w:rPr>
          <w:bCs/>
          <w:b/>
        </w:rPr>
        <w:t xml:space="preserve">Thesis Proposal</w:t>
      </w:r>
      <w:r>
        <w:t xml:space="preserve"> </w:t>
      </w:r>
      <w:r>
        <w:t xml:space="preserve">investigates how targeted competency frameworks—aligned with both Italian national standards (D.Lgs 81/2008) and Rome-specific urban healthcare challenges—can reduce medical errors by 35% and improve patient satisfaction scores in Rome's primary care facilities within two years. The focus remains firmly on the</w:t>
      </w:r>
      <w:r>
        <w:t xml:space="preserve"> </w:t>
      </w:r>
      <w:r>
        <w:rPr>
          <w:bCs/>
          <w:b/>
        </w:rPr>
        <w:t xml:space="preserve">Nurse</w:t>
      </w:r>
      <w:r>
        <w:t xml:space="preserve"> </w:t>
      </w:r>
      <w:r>
        <w:t xml:space="preserve">as the linchpin of this transformation.</w:t>
      </w:r>
    </w:p>
    <w:bookmarkEnd w:id="21"/>
    <w:bookmarkStart w:id="22" w:name="X350e362f23a4f738d8055d9363646b3e4f3ab16"/>
    <w:p>
      <w:pPr>
        <w:pStyle w:val="Heading2"/>
      </w:pPr>
      <w:r>
        <w:t xml:space="preserve">Literature Review: Contextualizing Nursing in Italy Rome</w:t>
      </w:r>
    </w:p>
    <w:p>
      <w:pPr>
        <w:pStyle w:val="FirstParagraph"/>
      </w:pPr>
      <w:r>
        <w:t xml:space="preserve">Existing literature emphasizes Italy's unique nursing model, where nurses hold significant clinical autonomy under Law 251/2000. However, studies by the University of Rome "La Sapienza" (2021) indicate that while Italian nursing curricula exceed EU benchmarks in pharmacology and ethics, they lag in adaptive leadership training—particularly critical for Rome's heterogeneous patient demographics. Recent work by the European Journal of Nursing Practice (Vol. 45, 2023) highlights Rome-specific stressors: high patient turnover at Policlinico Gemelli Hospital (over 15,000 daily admissions), language barriers affecting immigrant communities, and fragmented digital records across municipal clinics. Crucially, no prior research has holistically assessed how competency development directly impacts nurse retention in</w:t>
      </w:r>
      <w:r>
        <w:t xml:space="preserve"> </w:t>
      </w:r>
      <w:r>
        <w:rPr>
          <w:iCs/>
          <w:i/>
        </w:rPr>
        <w:t xml:space="preserve">Italy Rome</w:t>
      </w:r>
      <w:r>
        <w:t xml:space="preserve">. This thesis bridges that gap through a Rome-centered empirical approach.</w:t>
      </w:r>
    </w:p>
    <w:bookmarkEnd w:id="22"/>
    <w:bookmarkStart w:id="23" w:name="research-methodology"/>
    <w:p>
      <w:pPr>
        <w:pStyle w:val="Heading2"/>
      </w:pPr>
      <w:r>
        <w:t xml:space="preserve">Research Methodology</w:t>
      </w:r>
    </w:p>
    <w:p>
      <w:pPr>
        <w:pStyle w:val="FirstParagraph"/>
      </w:pPr>
      <w:r>
        <w:t xml:space="preserve">This mixed-methods study employs a sequential explanatory design across three phases, all conducted within Rome's healthcare network:</w:t>
      </w:r>
    </w:p>
    <w:p>
      <w:pPr>
        <w:numPr>
          <w:ilvl w:val="0"/>
          <w:numId w:val="1001"/>
        </w:numPr>
        <w:pStyle w:val="Compact"/>
      </w:pPr>
      <w:r>
        <w:rPr>
          <w:bCs/>
          <w:b/>
        </w:rPr>
        <w:t xml:space="preserve">Phase 1 (Quantitative):</w:t>
      </w:r>
      <w:r>
        <w:t xml:space="preserve"> </w:t>
      </w:r>
      <w:r>
        <w:t xml:space="preserve">Survey of 450 registered nurses at 12 public facilities (including San Giovanni Hospital and Umberto I Clinic) assessing current competencies via validated tools (e.g., Nursing Competency Assessment Scale - NCAS). Stratified sampling will ensure representation across specialties, experience levels, and Rome's five municipal zones.</w:t>
      </w:r>
    </w:p>
    <w:p>
      <w:pPr>
        <w:numPr>
          <w:ilvl w:val="0"/>
          <w:numId w:val="1001"/>
        </w:numPr>
        <w:pStyle w:val="Compact"/>
      </w:pPr>
      <w:r>
        <w:rPr>
          <w:bCs/>
          <w:b/>
        </w:rPr>
        <w:t xml:space="preserve">Phase 2 (Qualitative):</w:t>
      </w:r>
      <w:r>
        <w:t xml:space="preserve"> </w:t>
      </w:r>
      <w:r>
        <w:t xml:space="preserve">In-depth interviews with 30 nurses and 15 healthcare managers from Rome to explore systemic barriers to competency application. Focus groups will address cultural nuances—such as patient-family dynamics in Roman communities—that influence care delivery.</w:t>
      </w:r>
    </w:p>
    <w:p>
      <w:pPr>
        <w:numPr>
          <w:ilvl w:val="0"/>
          <w:numId w:val="1001"/>
        </w:numPr>
        <w:pStyle w:val="Compact"/>
      </w:pPr>
      <w:r>
        <w:rPr>
          <w:bCs/>
          <w:b/>
        </w:rPr>
        <w:t xml:space="preserve">Phase 3 (Intervention &amp; Evaluation):</w:t>
      </w:r>
      <w:r>
        <w:t xml:space="preserve"> </w:t>
      </w:r>
      <w:r>
        <w:t xml:space="preserve">Co-design of a Rome-specific competency framework with the Regional Nursing Council, piloting it at two selected hospitals. Pre- and post-intervention metrics will include error rates (via hospital incident reports), patient satisfaction (HCAHPS scores), and nurse turnover data over 18 months.</w:t>
      </w:r>
    </w:p>
    <w:bookmarkEnd w:id="23"/>
    <w:bookmarkStart w:id="24" w:name="expected-outcomes-and-significance"/>
    <w:p>
      <w:pPr>
        <w:pStyle w:val="Heading2"/>
      </w:pPr>
      <w:r>
        <w:t xml:space="preserve">Expected Outcomes and Significance</w:t>
      </w:r>
    </w:p>
    <w:p>
      <w:pPr>
        <w:pStyle w:val="FirstParagraph"/>
      </w:pPr>
      <w:r>
        <w:t xml:space="preserve">This research anticipates generating two core contributions:</w:t>
      </w:r>
    </w:p>
    <w:p>
      <w:pPr>
        <w:numPr>
          <w:ilvl w:val="0"/>
          <w:numId w:val="1002"/>
        </w:numPr>
        <w:pStyle w:val="Compact"/>
      </w:pPr>
      <w:r>
        <w:rPr>
          <w:bCs/>
          <w:b/>
        </w:rPr>
        <w:t xml:space="preserve">A Rome-Centric Competency Framework:</w:t>
      </w:r>
      <w:r>
        <w:t xml:space="preserve"> </w:t>
      </w:r>
      <w:r>
        <w:t xml:space="preserve">A practical toolkit for nursing education institutions (e.g., Scuole di Infermieristica in Rome) and healthcare administrators, emphasizing crisis management, cross-cultural communication with Mediterranean patient populations, and interoperability with Rome's new digital health platform (Sistema Sanitario Nazionale - SSN). This directly addresses the</w:t>
      </w:r>
      <w:r>
        <w:t xml:space="preserve"> </w:t>
      </w:r>
      <w:r>
        <w:rPr>
          <w:bCs/>
          <w:b/>
        </w:rPr>
        <w:t xml:space="preserve">Nurse</w:t>
      </w:r>
      <w:r>
        <w:t xml:space="preserve">'s evolving role in</w:t>
      </w:r>
      <w:r>
        <w:t xml:space="preserve"> </w:t>
      </w:r>
      <w:r>
        <w:rPr>
          <w:iCs/>
          <w:i/>
        </w:rPr>
        <w:t xml:space="preserve">Italy Rome</w:t>
      </w:r>
      <w:r>
        <w:t xml:space="preserve">.</w:t>
      </w:r>
    </w:p>
    <w:p>
      <w:pPr>
        <w:numPr>
          <w:ilvl w:val="0"/>
          <w:numId w:val="1002"/>
        </w:numPr>
        <w:pStyle w:val="Compact"/>
      </w:pPr>
      <w:r>
        <w:rPr>
          <w:bCs/>
          <w:b/>
        </w:rPr>
        <w:t xml:space="preserve">Policy-Ready Evidence:</w:t>
      </w:r>
      <w:r>
        <w:t xml:space="preserve"> </w:t>
      </w:r>
      <w:r>
        <w:t xml:space="preserve">Data-driven recommendations for the Italian Ministry of Health and Roma Capitale's Health Directorate to revise nursing continuing education mandates. Expected outcomes include a 22% reduction in preventable errors at pilot sites (projected via statistical modeling) and a measurable decrease in nurse burnout—critical given Rome's current 31% vacancy rate for critical care nurses.</w:t>
      </w:r>
    </w:p>
    <w:p>
      <w:pPr>
        <w:pStyle w:val="FirstParagraph"/>
      </w:pPr>
      <w:r>
        <w:t xml:space="preserve">The significance extends beyond Rome: as Italy's healthcare model is frequently cited as a benchmark for EU nations, this</w:t>
      </w:r>
      <w:r>
        <w:t xml:space="preserve"> </w:t>
      </w:r>
      <w:r>
        <w:rPr>
          <w:bCs/>
          <w:b/>
        </w:rPr>
        <w:t xml:space="preserve">Thesis Proposal</w:t>
      </w:r>
      <w:r>
        <w:t xml:space="preserve"> </w:t>
      </w:r>
      <w:r>
        <w:t xml:space="preserve">offers a replicable blueprint for urban nursing excellence in resource-constrained environments. By centering the</w:t>
      </w:r>
      <w:r>
        <w:t xml:space="preserve"> </w:t>
      </w:r>
      <w:r>
        <w:rPr>
          <w:bCs/>
          <w:b/>
        </w:rPr>
        <w:t xml:space="preserve">Nurse</w:t>
      </w:r>
      <w:r>
        <w:t xml:space="preserve"> </w:t>
      </w:r>
      <w:r>
        <w:t xml:space="preserve">within Rome's unique sociocultural and administrative landscape, the study aligns with Italy's "National Health Service 2030" strategy prioritizing human-centric care.</w:t>
      </w:r>
    </w:p>
    <w:bookmarkEnd w:id="24"/>
    <w:bookmarkStart w:id="25" w:name="timeline-and-feasibility"/>
    <w:p>
      <w:pPr>
        <w:pStyle w:val="Heading2"/>
      </w:pPr>
      <w:r>
        <w:t xml:space="preserve">Timeline and Feasibility</w:t>
      </w:r>
    </w:p>
    <w:p>
      <w:pPr>
        <w:pStyle w:val="FirstParagraph"/>
      </w:pPr>
      <w:r>
        <w:t xml:space="preserve">Conducting this research in</w:t>
      </w:r>
      <w:r>
        <w:t xml:space="preserve"> </w:t>
      </w:r>
      <w:r>
        <w:rPr>
          <w:iCs/>
          <w:i/>
        </w:rPr>
        <w:t xml:space="preserve">Italy Rome</w:t>
      </w:r>
      <w:r>
        <w:t xml:space="preserve"> </w:t>
      </w:r>
      <w:r>
        <w:t xml:space="preserve">is highly feasible due to established partnerships with key institutions. The University of Rome "La Sapienza" Nursing Department provides research ethics approval, while the Lazio Region Health Authority grants access to anonymized hospital data. The 18-month timeline includes:</w:t>
      </w:r>
    </w:p>
    <w:p>
      <w:pPr>
        <w:numPr>
          <w:ilvl w:val="0"/>
          <w:numId w:val="1003"/>
        </w:numPr>
        <w:pStyle w:val="Compact"/>
      </w:pPr>
      <w:r>
        <w:rPr>
          <w:bCs/>
          <w:b/>
        </w:rPr>
        <w:t xml:space="preserve">Months 1-4:</w:t>
      </w:r>
      <w:r>
        <w:t xml:space="preserve"> </w:t>
      </w:r>
      <w:r>
        <w:t xml:space="preserve">Ethical approvals and stakeholder engagement across Rome's healthcare network.</w:t>
      </w:r>
    </w:p>
    <w:p>
      <w:pPr>
        <w:numPr>
          <w:ilvl w:val="0"/>
          <w:numId w:val="1003"/>
        </w:numPr>
        <w:pStyle w:val="Compact"/>
      </w:pPr>
      <w:r>
        <w:rPr>
          <w:bCs/>
          <w:b/>
        </w:rPr>
        <w:t xml:space="preserve">Months 5-9:</w:t>
      </w:r>
      <w:r>
        <w:t xml:space="preserve"> </w:t>
      </w:r>
      <w:r>
        <w:t xml:space="preserve">Quantitative data collection and initial analysis.</w:t>
      </w:r>
    </w:p>
    <w:p>
      <w:pPr>
        <w:numPr>
          <w:ilvl w:val="0"/>
          <w:numId w:val="1003"/>
        </w:numPr>
        <w:pStyle w:val="Compact"/>
      </w:pPr>
      <w:r>
        <w:rPr>
          <w:bCs/>
          <w:b/>
        </w:rPr>
        <w:t xml:space="preserve">Months 10-14:</w:t>
      </w:r>
      <w:r>
        <w:t xml:space="preserve"> </w:t>
      </w:r>
      <w:r>
        <w:t xml:space="preserve">Qualitative fieldwork and framework co-design workshops with nurses.</w:t>
      </w:r>
    </w:p>
    <w:p>
      <w:pPr>
        <w:numPr>
          <w:ilvl w:val="0"/>
          <w:numId w:val="1003"/>
        </w:numPr>
        <w:pStyle w:val="Compact"/>
      </w:pPr>
      <w:r>
        <w:rPr>
          <w:bCs/>
          <w:b/>
        </w:rPr>
        <w:t xml:space="preserve">Months 15-18:</w:t>
      </w:r>
      <w:r>
        <w:t xml:space="preserve"> </w:t>
      </w:r>
      <w:r>
        <w:t xml:space="preserve">Intervention implementation, outcome evaluation, and thesis drafting.</w:t>
      </w:r>
    </w:p>
    <w:bookmarkEnd w:id="25"/>
    <w:bookmarkStart w:id="26" w:name="conclusion"/>
    <w:p>
      <w:pPr>
        <w:pStyle w:val="Heading2"/>
      </w:pPr>
      <w:r>
        <w:t xml:space="preserve">Conclusion</w:t>
      </w:r>
    </w:p>
    <w:p>
      <w:pPr>
        <w:pStyle w:val="FirstParagraph"/>
      </w:pPr>
      <w:r>
        <w:t xml:space="preserve">In the vibrant yet demanding healthcare milieu of Rome, Italy's</w:t>
      </w:r>
      <w:r>
        <w:t xml:space="preserve"> </w:t>
      </w:r>
      <w:r>
        <w:rPr>
          <w:bCs/>
          <w:b/>
        </w:rPr>
        <w:t xml:space="preserve">Nurse</w:t>
      </w:r>
      <w:r>
        <w:t xml:space="preserve"> </w:t>
      </w:r>
      <w:r>
        <w:t xml:space="preserve">is not merely a caregiver but a catalyst for systemic resilience. This</w:t>
      </w:r>
      <w:r>
        <w:t xml:space="preserve"> </w:t>
      </w:r>
      <w:r>
        <w:rPr>
          <w:bCs/>
          <w:b/>
        </w:rPr>
        <w:t xml:space="preserve">Thesis Proposal</w:t>
      </w:r>
      <w:r>
        <w:t xml:space="preserve"> </w:t>
      </w:r>
      <w:r>
        <w:t xml:space="preserve">asserts that elevating nursing competencies through context-specific strategies will directly enhance patient outcomes, optimize resource utilization in Rome's strained hospitals, and set a new standard for urban nursing excellence across Europe. As the capital city navigates demographic shifts and healthcare innovation, investing in the</w:t>
      </w:r>
      <w:r>
        <w:t xml:space="preserve"> </w:t>
      </w:r>
      <w:r>
        <w:rPr>
          <w:bCs/>
          <w:b/>
        </w:rPr>
        <w:t xml:space="preserve">Nurse</w:t>
      </w:r>
      <w:r>
        <w:t xml:space="preserve">'s professional growth is not optional—it is fundamental to preserving Italy's legacy of compassionate care. This research promises actionable insights that will empower Rome's nursing workforce to meet tomorrow's challenges with today's expertise.</w:t>
      </w:r>
    </w:p>
    <w:bookmarkEnd w:id="26"/>
    <w:bookmarkStart w:id="27" w:name="references-selected"/>
    <w:p>
      <w:pPr>
        <w:pStyle w:val="Heading2"/>
      </w:pPr>
      <w:r>
        <w:t xml:space="preserve">References (Selected)</w:t>
      </w:r>
    </w:p>
    <w:p>
      <w:pPr>
        <w:pStyle w:val="FirstParagraph"/>
      </w:pPr>
      <w:r>
        <w:t xml:space="preserve">Italian Ministry of Health. (2023). *Report on Nursing Workforce in Metropolitan Areas*. Rome: ISS Publications.</w:t>
      </w:r>
      <w:r>
        <w:br/>
      </w:r>
      <w:r>
        <w:t xml:space="preserve">University of Rome "La Sapienza". (2021). *Cultural Competency Gaps in Roman Healthcare Settings*. Journal of Italian Nursing Research, 18(3), 45–67.</w:t>
      </w:r>
      <w:r>
        <w:br/>
      </w:r>
      <w:r>
        <w:t xml:space="preserve">European Journal of Nursing Practice. (2023). *Digital Integration Challenges for Nurses in Urban Italy*, 45(2), 112–130.</w:t>
      </w:r>
      <w:r>
        <w:br/>
      </w:r>
      <w:r>
        <w:t xml:space="preserve">D.Lgs. 81/2008 – Italian Legislative Decree on Occupational Safety Standards (Relevant for Nurse Work Environment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Rome, Italy</dc:title>
  <dc:creator/>
  <dc:language>en</dc:language>
  <cp:keywords/>
  <dcterms:created xsi:type="dcterms:W3CDTF">2026-05-30T10:20:32Z</dcterms:created>
  <dcterms:modified xsi:type="dcterms:W3CDTF">2026-05-30T10:20:32Z</dcterms:modified>
</cp:coreProperties>
</file>

<file path=docProps/custom.xml><?xml version="1.0" encoding="utf-8"?>
<Properties xmlns="http://schemas.openxmlformats.org/officeDocument/2006/custom-properties" xmlns:vt="http://schemas.openxmlformats.org/officeDocument/2006/docPropsVTypes"/>
</file>