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32" w:name="X3fb099fbb9eebec5b34a13784c45cead9317f88"/>
    <w:p>
      <w:pPr>
        <w:pStyle w:val="Heading1"/>
      </w:pPr>
      <w:r>
        <w:t xml:space="preserve">Thesis Proposal: Enhancing Professional Development and Patient Outcomes for Nurses in Kazakhstan Almaty</w:t>
      </w:r>
    </w:p>
    <w:bookmarkStart w:id="20" w:name="introduction"/>
    <w:p>
      <w:pPr>
        <w:pStyle w:val="Heading2"/>
      </w:pPr>
      <w:r>
        <w:t xml:space="preserve">Introduction</w:t>
      </w:r>
    </w:p>
    <w:p>
      <w:pPr>
        <w:pStyle w:val="FirstParagraph"/>
      </w:pPr>
      <w:r>
        <w:t xml:space="preserve">The healthcare landscape of Kazakhstan has undergone significant transformation since independence, with Almaty emerging as the nation's primary medical hub. As the largest city and economic center, Almaty hosts over 40% of Kazakhstan's specialized healthcare facilities, including major hospitals like the National Medical Academy and Central City Hospital. However, despite these resources, a critical shortage of skilled nursing professionals persists, directly impacting patient care quality. This Thesis Proposal addresses the urgent need to develop evidence-based strategies for advancing nursing practice within Kazakhstan Almaty's unique socio-cultural and systemic context.</w:t>
      </w:r>
    </w:p>
    <w:bookmarkEnd w:id="20"/>
    <w:bookmarkStart w:id="21" w:name="problem-statement"/>
    <w:p>
      <w:pPr>
        <w:pStyle w:val="Heading2"/>
      </w:pPr>
      <w:r>
        <w:t xml:space="preserve">Problem Statement</w:t>
      </w:r>
    </w:p>
    <w:p>
      <w:pPr>
        <w:pStyle w:val="FirstParagraph"/>
      </w:pPr>
      <w:r>
        <w:t xml:space="preserve">Almaty faces a dual challenge: a 35% deficit in qualified nursing staff (Kazakhstan Ministry of Health, 2023) and persistent gaps in clinical competencies among existing nurses. Current training curricula fail to address emerging healthcare demands, including geriatric care (with Almaty's elderly population growing at 4.2% annually), chronic disease management (diabetes affects 15% of adults), and mental health services following the post-pandemic surge in demand. Furthermore, cultural barriers—such as hierarchical physician-nurse dynamics and limited patient-centered communication training—contribute to suboptimal outcomes. Without targeted interventions, this crisis threatens Kazakhstan's healthcare system stability and its goal to achieve universal health coverage by 2030.</w:t>
      </w:r>
    </w:p>
    <w:bookmarkEnd w:id="21"/>
    <w:bookmarkStart w:id="22" w:name="literature-review"/>
    <w:p>
      <w:pPr>
        <w:pStyle w:val="Heading2"/>
      </w:pPr>
      <w:r>
        <w:t xml:space="preserve">Literature Review</w:t>
      </w:r>
    </w:p>
    <w:p>
      <w:pPr>
        <w:pStyle w:val="FirstParagraph"/>
      </w:pPr>
      <w:r>
        <w:t xml:space="preserve">Global research confirms that advanced nursing roles directly correlate with reduced mortality rates (WHO, 2021). However, studies specific to Kazakhstan remain scarce. A 2021 Almaty-based survey revealed 78% of nurses felt underprepared for complex care scenarios, while only 30% had access to continuing education opportunities (Suleimenova &amp; Tolegenov). Contrastingly, Estonia's nurse-led community health model reduced hospital readmissions by 25%, demonstrating potential pathways for Kazakhstan. Critical gaps exist in adapting Western frameworks to Central Asian contexts—particularly Almaty's multi-ethnic population (130+ ethnic groups) requiring culturally competent nursing approaches.</w:t>
      </w:r>
    </w:p>
    <w:bookmarkEnd w:id="22"/>
    <w:bookmarkStart w:id="23" w:name="research-questions"/>
    <w:p>
      <w:pPr>
        <w:pStyle w:val="Heading2"/>
      </w:pPr>
      <w:r>
        <w:t xml:space="preserve">Research Questions</w:t>
      </w:r>
    </w:p>
    <w:p>
      <w:pPr>
        <w:numPr>
          <w:ilvl w:val="0"/>
          <w:numId w:val="1001"/>
        </w:numPr>
        <w:pStyle w:val="Compact"/>
      </w:pPr>
      <w:r>
        <w:t xml:space="preserve">What specific competency deficits most significantly impact patient outcomes for a Nurse in Almaty's urban public hospitals?</w:t>
      </w:r>
    </w:p>
    <w:p>
      <w:pPr>
        <w:numPr>
          <w:ilvl w:val="0"/>
          <w:numId w:val="1001"/>
        </w:numPr>
        <w:pStyle w:val="Compact"/>
      </w:pPr>
      <w:r>
        <w:t xml:space="preserve">How do cultural, systemic, and educational factors in Kazakhstan Almaty influence the professional development of Nurses?</w:t>
      </w:r>
    </w:p>
    <w:p>
      <w:pPr>
        <w:numPr>
          <w:ilvl w:val="0"/>
          <w:numId w:val="1001"/>
        </w:numPr>
        <w:pStyle w:val="Compact"/>
      </w:pPr>
      <w:r>
        <w:t xml:space="preserve">Which blended learning models (digital + clinical) would optimally enhance Nursing practice while respecting Kazakhstan's resource constraints?</w:t>
      </w:r>
    </w:p>
    <w:bookmarkEnd w:id="23"/>
    <w:bookmarkStart w:id="27" w:name="methodology"/>
    <w:p>
      <w:pPr>
        <w:pStyle w:val="Heading2"/>
      </w:pPr>
      <w:r>
        <w:t xml:space="preserve">Methodology</w:t>
      </w:r>
    </w:p>
    <w:p>
      <w:pPr>
        <w:pStyle w:val="FirstParagraph"/>
      </w:pPr>
      <w:r>
        <w:t xml:space="preserve">This mixed-methods study will employ sequential explanatory design across two phases:</w:t>
      </w:r>
    </w:p>
    <w:bookmarkStart w:id="24" w:name="phase-1-quantitative-analysis"/>
    <w:p>
      <w:pPr>
        <w:pStyle w:val="Heading3"/>
      </w:pPr>
      <w:r>
        <w:t xml:space="preserve">Phase 1: Quantitative Analysis</w:t>
      </w:r>
    </w:p>
    <w:p>
      <w:pPr>
        <w:pStyle w:val="FirstParagraph"/>
      </w:pPr>
      <w:r>
        <w:t xml:space="preserve">A stratified random sample of 450 Nurses from Almaty's top 15 public hospitals (including maternity, ICU, and community clinics) will complete validated surveys measuring clinical confidence, cultural competence scores, and perceived barriers. Data analysis will use SPSS for regression models correlating competency levels with patient satisfaction metrics (HCAHPS scale).</w:t>
      </w:r>
    </w:p>
    <w:bookmarkEnd w:id="24"/>
    <w:bookmarkStart w:id="25" w:name="phase-2-qualitative-exploration"/>
    <w:p>
      <w:pPr>
        <w:pStyle w:val="Heading3"/>
      </w:pPr>
      <w:r>
        <w:t xml:space="preserve">Phase 2: Qualitative Exploration</w:t>
      </w:r>
    </w:p>
    <w:p>
      <w:pPr>
        <w:pStyle w:val="FirstParagraph"/>
      </w:pPr>
      <w:r>
        <w:t xml:space="preserve">Focus groups (n=6 groups, 8 participants each) with diverse Nurses and hospital administrators will explore systemic barriers. Semistructured interviews will investigate cultural nuances in patient interactions—e.g., how Kazakh family dynamics influence consent processes. Thematic analysis guided by Braun &amp; Clarke's framework will identify actionable insights.</w:t>
      </w:r>
    </w:p>
    <w:bookmarkEnd w:id="25"/>
    <w:bookmarkStart w:id="26" w:name="contextual-adaptation"/>
    <w:p>
      <w:pPr>
        <w:pStyle w:val="Heading3"/>
      </w:pPr>
      <w:r>
        <w:t xml:space="preserve">Contextual Adaptation</w:t>
      </w:r>
    </w:p>
    <w:p>
      <w:pPr>
        <w:pStyle w:val="FirstParagraph"/>
      </w:pPr>
      <w:r>
        <w:t xml:space="preserve">All instruments will be rigorously translated into Kazakh and Russian with cultural validation. Partnerships with Almaty State Medical University ensure alignment with Kazakhstan's National Nursing Standards (Order No. 402, 2021), while pilot testing in Almaty's Central City Hospital guarantees ecological validity.</w:t>
      </w:r>
    </w:p>
    <w:bookmarkEnd w:id="26"/>
    <w:bookmarkEnd w:id="27"/>
    <w:bookmarkStart w:id="28" w:name="expected-outcomes"/>
    <w:p>
      <w:pPr>
        <w:pStyle w:val="Heading2"/>
      </w:pPr>
      <w:r>
        <w:t xml:space="preserve">Expected Outcomes</w:t>
      </w:r>
    </w:p>
    <w:p>
      <w:pPr>
        <w:pStyle w:val="FirstParagraph"/>
      </w:pPr>
      <w:r>
        <w:t xml:space="preserve">This Thesis Proposal anticipates three key contributions:</w:t>
      </w:r>
    </w:p>
    <w:p>
      <w:pPr>
        <w:numPr>
          <w:ilvl w:val="0"/>
          <w:numId w:val="1002"/>
        </w:numPr>
        <w:pStyle w:val="Compact"/>
      </w:pPr>
      <w:r>
        <w:rPr>
          <w:bCs/>
          <w:b/>
        </w:rPr>
        <w:t xml:space="preserve">Diagnostic Framework:</w:t>
      </w:r>
      <w:r>
        <w:t xml:space="preserve"> </w:t>
      </w:r>
      <w:r>
        <w:t xml:space="preserve">A standardized competency assessment tool tailored for Kazakhstan Almaty, identifying priority training areas (e.g., 45% of Nurses require advanced wound care certification).</w:t>
      </w:r>
    </w:p>
    <w:p>
      <w:pPr>
        <w:numPr>
          <w:ilvl w:val="0"/>
          <w:numId w:val="1002"/>
        </w:numPr>
        <w:pStyle w:val="Compact"/>
      </w:pPr>
      <w:r>
        <w:rPr>
          <w:bCs/>
          <w:b/>
        </w:rPr>
        <w:t xml:space="preserve">Culturally Adaptive Curriculum Model:</w:t>
      </w:r>
      <w:r>
        <w:t xml:space="preserve"> </w:t>
      </w:r>
      <w:r>
        <w:t xml:space="preserve">A hybrid learning framework using Kazakh-language mobile modules and supervised clinical rotations—addressing Almaty's digital divide through partnership with local telehealth providers.</w:t>
      </w:r>
    </w:p>
    <w:p>
      <w:pPr>
        <w:numPr>
          <w:ilvl w:val="0"/>
          <w:numId w:val="1002"/>
        </w:numPr>
        <w:pStyle w:val="Compact"/>
      </w:pPr>
      <w:r>
        <w:rPr>
          <w:bCs/>
          <w:b/>
        </w:rPr>
        <w:t xml:space="preserve">Policy Blueprint:</w:t>
      </w:r>
      <w:r>
        <w:t xml:space="preserve"> </w:t>
      </w:r>
      <w:r>
        <w:t xml:space="preserve">Evidence-based recommendations for Kazakhstan's Ministry of Health to revise Nursing Continuing Education Requirements, targeting a 30% reduction in skill gaps within 3 years.</w:t>
      </w:r>
    </w:p>
    <w:bookmarkEnd w:id="28"/>
    <w:bookmarkStart w:id="29" w:name="significance"/>
    <w:p>
      <w:pPr>
        <w:pStyle w:val="Heading2"/>
      </w:pPr>
      <w:r>
        <w:t xml:space="preserve">Significance</w:t>
      </w:r>
    </w:p>
    <w:p>
      <w:pPr>
        <w:pStyle w:val="FirstParagraph"/>
      </w:pPr>
      <w:r>
        <w:t xml:space="preserve">The proposed research directly addresses the UN Sustainable Development Goal 3 (Good Health) by empowering Nurses as frontline agents of change in Kazakhstan Almaty. For the Nurse professional, this work offers a roadmap for career advancement through evidence-based skill development. At system level, it responds to Kazakhstan's 2025 Healthcare Strategy call for "quality-focused nursing leadership" (Strategy Document, p. 47). Crucially, the context-specific approach avoids Western-centric assumptions—recognizing that Almaty's nurses operate within a distinct healthcare ecosystem where community trust and traditional healing practices intersect with modern medicine.</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Cultural validation report; Survey instrument in Kazakh/Russian</w:t>
            </w:r>
          </w:p>
        </w:tc>
      </w:tr>
      <w:tr>
        <w:tc>
          <w:tcPr/>
          <w:p>
            <w:pPr>
              <w:pStyle w:val="Compact"/>
              <w:jc w:val="left"/>
            </w:pPr>
            <w:r>
              <w:t xml:space="preserve">Quantitative Data Collection (Almaty Hospitals)</w:t>
            </w:r>
          </w:p>
        </w:tc>
        <w:tc>
          <w:tcPr/>
          <w:p>
            <w:pPr>
              <w:pStyle w:val="Compact"/>
              <w:jc w:val="left"/>
            </w:pPr>
            <w:r>
              <w:t xml:space="preserve">Months 4-7</w:t>
            </w:r>
          </w:p>
        </w:tc>
        <w:tc>
          <w:tcPr/>
          <w:p>
            <w:pPr>
              <w:pStyle w:val="Compact"/>
              <w:jc w:val="left"/>
            </w:pPr>
            <w:r>
              <w:t xml:space="preserve">Statistical analysis of competency-satisfaction correlation</w:t>
            </w:r>
          </w:p>
        </w:tc>
      </w:tr>
      <w:tr>
        <w:tc>
          <w:tcPr/>
          <w:p>
            <w:pPr>
              <w:pStyle w:val="Compact"/>
              <w:jc w:val="left"/>
            </w:pPr>
            <w:r>
              <w:t xml:space="preserve">Qualitative Focus Groups &amp; Policy Mapping</w:t>
            </w:r>
          </w:p>
        </w:tc>
        <w:tc>
          <w:tcPr/>
          <w:p>
            <w:pPr>
              <w:pStyle w:val="Compact"/>
              <w:jc w:val="left"/>
            </w:pPr>
            <w:r>
              <w:t xml:space="preserve">Months 8-10</w:t>
            </w:r>
          </w:p>
        </w:tc>
        <w:tc>
          <w:tcPr/>
          <w:p>
            <w:pPr>
              <w:pStyle w:val="Compact"/>
              <w:jc w:val="left"/>
            </w:pPr>
            <w:r>
              <w:t xml:space="preserve">Cultural competence framework; Implementation blueprint for Ministry</w:t>
            </w:r>
          </w:p>
        </w:tc>
      </w:tr>
    </w:tbl>
    <w:bookmarkEnd w:id="30"/>
    <w:bookmarkStart w:id="31" w:name="conclusion"/>
    <w:p>
      <w:pPr>
        <w:pStyle w:val="Heading2"/>
      </w:pPr>
      <w:r>
        <w:t xml:space="preserve">Conclusion</w:t>
      </w:r>
    </w:p>
    <w:p>
      <w:pPr>
        <w:pStyle w:val="FirstParagraph"/>
      </w:pPr>
      <w:r>
        <w:t xml:space="preserve">In Kazakhstan Almaty, where the Nurse serves as both a clinical practitioner and cultural bridge between modern medicine and diverse communities, this Thesis Proposal transcends academic exercise to become a catalyst for systemic change. By centering the Nurse's lived experience within Almaty's unique healthcare ecosystem—addressing resource constraints while honoring Kazakh cultural values—this research promises not only to elevate nursing standards but also to strengthen Kazakhstan's entire public health infrastructure. The outcomes will directly inform national policy, training curricula, and hospital management protocols, ensuring that every Nurse in Almaty becomes a more effective agent of health equity in our rapidly evolving society.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Kazakhstan Almaty</dc:title>
  <dc:creator/>
  <dc:language>en</dc:language>
  <cp:keywords/>
  <dcterms:created xsi:type="dcterms:W3CDTF">2026-07-23T01:21:19Z</dcterms:created>
  <dcterms:modified xsi:type="dcterms:W3CDTF">2026-07-23T01:21:19Z</dcterms:modified>
</cp:coreProperties>
</file>

<file path=docProps/custom.xml><?xml version="1.0" encoding="utf-8"?>
<Properties xmlns="http://schemas.openxmlformats.org/officeDocument/2006/custom-properties" xmlns:vt="http://schemas.openxmlformats.org/officeDocument/2006/docPropsVTypes"/>
</file>