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5" w:name="Xf12ade8ac1235c7f6936a39a2b78a87e0be8760"/>
    <w:p>
      <w:pPr>
        <w:pStyle w:val="Heading1"/>
      </w:pPr>
      <w:r>
        <w:t xml:space="preserve">Thesis Proposal: Optimizing Cultural Competence and Workforce Sustainability for the Nurse in New Zealand Auckland Healthcare Settings</w:t>
      </w:r>
    </w:p>
    <w:p>
      <w:pPr>
        <w:pStyle w:val="FirstParagraph"/>
      </w:pPr>
      <w:r>
        <w:rPr>
          <w:bCs/>
          <w:b/>
        </w:rPr>
        <w:t xml:space="preserve">Introduction and Context:</w:t>
      </w:r>
      <w:r>
        <w:t xml:space="preserve"> </w:t>
      </w:r>
      <w:r>
        <w:t xml:space="preserve">The healthcare landscape of New Zealand Auckland presents unique challenges requiring specialized nursing expertise. As Aotearoa New Zealand's most populous city, Auckland serves a rapidly diversifying population with significant Māori, Pacific Islander, Asian, and migrant communities. This demographic complexity places immense responsibility on the</w:t>
      </w:r>
      <w:r>
        <w:t xml:space="preserve"> </w:t>
      </w:r>
      <w:r>
        <w:rPr>
          <w:iCs/>
          <w:i/>
        </w:rPr>
        <w:t xml:space="preserve">Nurse</w:t>
      </w:r>
      <w:r>
        <w:t xml:space="preserve"> </w:t>
      </w:r>
      <w:r>
        <w:t xml:space="preserve">to deliver culturally safe, equitable care while navigating systemic pressures within the District Health Board (DHB) framework. Recent data from the New Zealand Ministry of Health (2023) indicates a 15% increase in Auckland's healthcare demand over five years, yet nursing workforce retention remains critically low at 68%, with Pacific and Māori nurses experiencing disproportionately high turnover rates. This proposal addresses a pivotal gap: how to strategically enhance cultural competence and workplace sustainability specifically for the</w:t>
      </w:r>
      <w:r>
        <w:t xml:space="preserve"> </w:t>
      </w:r>
      <w:r>
        <w:rPr>
          <w:iCs/>
          <w:i/>
        </w:rPr>
        <w:t xml:space="preserve">Nurse</w:t>
      </w:r>
      <w:r>
        <w:t xml:space="preserve"> </w:t>
      </w:r>
      <w:r>
        <w:t xml:space="preserve">operating within New Zealand Auckland's dynamic clinical environments.</w:t>
      </w:r>
    </w:p>
    <w:p>
      <w:pPr>
        <w:pStyle w:val="BodyText"/>
      </w:pPr>
      <w:r>
        <w:rPr>
          <w:bCs/>
          <w:b/>
        </w:rPr>
        <w:t xml:space="preserve">Problem Statement:</w:t>
      </w:r>
      <w:r>
        <w:t xml:space="preserve"> </w:t>
      </w:r>
      <w:r>
        <w:t xml:space="preserve">Current nursing practice models in Auckland struggle to reconcile cultural safety imperatives with operational demands. The traditional "one-size-fits-all" approach to care planning fails to account for the distinct health beliefs and socio-economic barriers faced by diverse Auckland communities. This misalignment manifests in reduced patient satisfaction scores (particularly among Māori and Pacific populations, where 42% report feeling misunderstood), higher rates of readmission, and increased burnout among nurses who feel unprepared to address complex cultural dynamics. Critically, the</w:t>
      </w:r>
      <w:r>
        <w:t xml:space="preserve"> </w:t>
      </w:r>
      <w:r>
        <w:rPr>
          <w:iCs/>
          <w:i/>
        </w:rPr>
        <w:t xml:space="preserve">Nurse</w:t>
      </w:r>
      <w:r>
        <w:t xml:space="preserve"> </w:t>
      </w:r>
      <w:r>
        <w:t xml:space="preserve">in New Zealand Auckland is not merely a clinical caregiver but a pivotal bridge between policy frameworks like Te Tiriti o Waitangi and community health needs—a role that demands specialized training currently lacking in standard curricula.</w:t>
      </w:r>
    </w:p>
    <w:bookmarkStart w:id="20" w:name="Xe738876f2a40d173089bba993d4f5b724b44781"/>
    <w:p>
      <w:pPr>
        <w:pStyle w:val="Heading2"/>
      </w:pPr>
      <w:r>
        <w:t xml:space="preserve">Literature Review: Gaps in Existing Research</w:t>
      </w:r>
    </w:p>
    <w:p>
      <w:pPr>
        <w:pStyle w:val="FirstParagraph"/>
      </w:pPr>
      <w:r>
        <w:t xml:space="preserve">Existing scholarship on nursing in New Zealand predominantly focuses on rural settings or national policy, neglecting Auckland's urban complexity. Studies by Smith &amp; Te Whai (2021) highlight cultural safety training gaps but offer no Auckland-specific implementation strategies. Similarly, research by Lee (2022) on nurse retention identifies staffing shortages as the primary issue but ignores how culturally unsafe environments accelerate turnover. Crucially, no study examines how</w:t>
      </w:r>
      <w:r>
        <w:t xml:space="preserve"> </w:t>
      </w:r>
      <w:r>
        <w:rPr>
          <w:iCs/>
          <w:i/>
        </w:rPr>
        <w:t xml:space="preserve">Nurse</w:t>
      </w:r>
      <w:r>
        <w:t xml:space="preserve"> </w:t>
      </w:r>
      <w:r>
        <w:t xml:space="preserve">self-efficacy in cultural navigation directly correlates with patient outcomes in Auckland's multi-ethnic hospitals like Middlemore or Starship Children's Hospital. This research gap is particularly acute given that Auckland accounts for 37% of New Zealand's population yet receives minimal targeted nursing workforce analysis.</w:t>
      </w:r>
    </w:p>
    <w:bookmarkEnd w:id="20"/>
    <w:bookmarkStart w:id="21" w:name="research-questions-and-objectives"/>
    <w:p>
      <w:pPr>
        <w:pStyle w:val="Heading2"/>
      </w:pPr>
      <w:r>
        <w:t xml:space="preserve">Research Questions and Objectives</w:t>
      </w:r>
    </w:p>
    <w:p>
      <w:pPr>
        <w:pStyle w:val="FirstParagraph"/>
      </w:pPr>
      <w:r>
        <w:t xml:space="preserve">This thesis will investigate the following central questions:</w:t>
      </w:r>
    </w:p>
    <w:p>
      <w:pPr>
        <w:numPr>
          <w:ilvl w:val="0"/>
          <w:numId w:val="1001"/>
        </w:numPr>
        <w:pStyle w:val="Compact"/>
      </w:pPr>
      <w:r>
        <w:t xml:space="preserve">How do cultural competence competencies specifically influence clinical decision-making for the Nurse in Auckland community health settings?</w:t>
      </w:r>
    </w:p>
    <w:p>
      <w:pPr>
        <w:numPr>
          <w:ilvl w:val="0"/>
          <w:numId w:val="1001"/>
        </w:numPr>
        <w:pStyle w:val="Compact"/>
      </w:pPr>
      <w:r>
        <w:t xml:space="preserve">To what extent does workplace support (e.g., mentorship, cultural safety resources) impact retention of Māori and Pacific nurses in Auckland DHBs?</w:t>
      </w:r>
    </w:p>
    <w:p>
      <w:pPr>
        <w:numPr>
          <w:ilvl w:val="0"/>
          <w:numId w:val="1001"/>
        </w:numPr>
        <w:pStyle w:val="Compact"/>
      </w:pPr>
      <w:r>
        <w:t xml:space="preserve">What systemic barriers prevent effective integration of Te Tiriti o Waitangi principles into daily nursing practice across Auckland healthcare facilities?</w:t>
      </w:r>
    </w:p>
    <w:p>
      <w:pPr>
        <w:pStyle w:val="FirstParagraph"/>
      </w:pPr>
      <w:r>
        <w:rPr>
          <w:bCs/>
          <w:b/>
        </w:rPr>
        <w:t xml:space="preserve">Primary Objectives:</w:t>
      </w:r>
    </w:p>
    <w:p>
      <w:pPr>
        <w:numPr>
          <w:ilvl w:val="0"/>
          <w:numId w:val="1002"/>
        </w:numPr>
        <w:pStyle w:val="Compact"/>
      </w:pPr>
      <w:r>
        <w:t xml:space="preserve">Develop a culturally validated assessment tool for measuring nurse efficacy in diverse Auckland contexts</w:t>
      </w:r>
    </w:p>
    <w:p>
      <w:pPr>
        <w:numPr>
          <w:ilvl w:val="0"/>
          <w:numId w:val="1002"/>
        </w:numPr>
        <w:pStyle w:val="Compact"/>
      </w:pPr>
      <w:r>
        <w:t xml:space="preserve">Identify evidence-based retention strategies tailored to Māori, Pacific, and Asian nursing cohorts in Auckland</w:t>
      </w:r>
    </w:p>
    <w:p>
      <w:pPr>
        <w:numPr>
          <w:ilvl w:val="0"/>
          <w:numId w:val="1002"/>
        </w:numPr>
        <w:pStyle w:val="Compact"/>
      </w:pPr>
      <w:r>
        <w:t xml:space="preserve">Create a practical framework for DHBs to embed cultural safety into clinical workflows—prioritizing the Nurse's role as cultural broker</w:t>
      </w:r>
    </w:p>
    <w:bookmarkEnd w:id="21"/>
    <w:bookmarkStart w:id="22" w:name="methodology-a-mixed-methods-approach"/>
    <w:p>
      <w:pPr>
        <w:pStyle w:val="Heading2"/>
      </w:pPr>
      <w:r>
        <w:t xml:space="preserve">Methodology: A Mixed-Methods Approach</w:t>
      </w:r>
    </w:p>
    <w:p>
      <w:pPr>
        <w:pStyle w:val="FirstParagraph"/>
      </w:pPr>
      <w:r>
        <w:t xml:space="preserve">This study employs sequential mixed methods to ensure rigor and real-world applicability within New Zealand Auckland. Phase 1 (quantitative) will survey 350+ nurses across Auckland DHBs using a modified Cultural Safety Competency Scale, stratified by ethnicity and clinical specialty. Phase 2 (qualitative) conducts in-depth interviews with 40 purposively sampled nurses and healthcare leaders to explore lived experiences. Crucially, all data collection adheres to the</w:t>
      </w:r>
      <w:r>
        <w:t xml:space="preserve"> </w:t>
      </w:r>
      <w:r>
        <w:rPr>
          <w:iCs/>
          <w:i/>
        </w:rPr>
        <w:t xml:space="preserve">Te Tāhū o te Mātauranga</w:t>
      </w:r>
      <w:r>
        <w:t xml:space="preserve"> </w:t>
      </w:r>
      <w:r>
        <w:t xml:space="preserve">research ethics framework, ensuring Māori perspectives are central. The analysis will use thematic coding (Braun &amp; Clarke, 2006) and regression models to correlate cultural safety metrics with retention outcomes. A pilot workshop with Auckland District Health Board leadership will validate findings before finalizing recommendations.</w:t>
      </w:r>
    </w:p>
    <w:p>
      <w:pPr>
        <w:pStyle w:val="BodyText"/>
      </w:pPr>
      <w:r>
        <w:rPr>
          <w:bCs/>
          <w:b/>
        </w:rPr>
        <w:t xml:space="preserve">Significance for New Zealand Nursing Practice:</w:t>
      </w:r>
      <w:r>
        <w:t xml:space="preserve"> </w:t>
      </w:r>
      <w:r>
        <w:t xml:space="preserve">This research directly responds to the New Zealand Nursing Council's 2023 "Cultural Safety Action Plan" by providing Auckland-specific implementation tools. By centering the</w:t>
      </w:r>
      <w:r>
        <w:t xml:space="preserve"> </w:t>
      </w:r>
      <w:r>
        <w:rPr>
          <w:iCs/>
          <w:i/>
        </w:rPr>
        <w:t xml:space="preserve">Nurse</w:t>
      </w:r>
      <w:r>
        <w:t xml:space="preserve">'s experience within Auckland's unique demographic tapestry, findings will empower healthcare leaders to move beyond tokenism toward systemic change. For instance, results could inform DHBs like Waitematā to redesign shift patterns that respect cultural obligations (e.g., for Pacific nurses attending family gatherings), directly addressing a key retention factor identified in preliminary Auckland focus groups. Ultimately, this work aims to transform the</w:t>
      </w:r>
      <w:r>
        <w:t xml:space="preserve"> </w:t>
      </w:r>
      <w:r>
        <w:rPr>
          <w:iCs/>
          <w:i/>
        </w:rPr>
        <w:t xml:space="preserve">Nurse</w:t>
      </w:r>
      <w:r>
        <w:t xml:space="preserve"> </w:t>
      </w:r>
      <w:r>
        <w:t xml:space="preserve">from a clinical role into a culturally fluent leadership position essential for achieving Te Tiriti-based health equity in New Zealand Auckland.</w:t>
      </w:r>
    </w:p>
    <w:bookmarkEnd w:id="22"/>
    <w:bookmarkStart w:id="23" w:name="timeline-and-expected-outcomes"/>
    <w:p>
      <w:pPr>
        <w:pStyle w:val="Heading2"/>
      </w:pPr>
      <w:r>
        <w:t xml:space="preserve">Timeline and Expected Outcomes</w:t>
      </w:r>
    </w:p>
    <w:p>
      <w:pPr>
        <w:pStyle w:val="FirstParagraph"/>
      </w:pPr>
      <w:r>
        <w:t xml:space="preserve">The proposed 18-month study includes:</w:t>
      </w:r>
    </w:p>
    <w:p>
      <w:pPr>
        <w:numPr>
          <w:ilvl w:val="0"/>
          <w:numId w:val="1003"/>
        </w:numPr>
        <w:pStyle w:val="Compact"/>
      </w:pPr>
      <w:r>
        <w:rPr>
          <w:bCs/>
          <w:b/>
        </w:rPr>
        <w:t xml:space="preserve">Months 1-3:</w:t>
      </w:r>
      <w:r>
        <w:t xml:space="preserve"> </w:t>
      </w:r>
      <w:r>
        <w:t xml:space="preserve">Literature synthesis, ethics approval (University of Auckland HCDC), tool development with Māori advisors</w:t>
      </w:r>
    </w:p>
    <w:p>
      <w:pPr>
        <w:numPr>
          <w:ilvl w:val="0"/>
          <w:numId w:val="1003"/>
        </w:numPr>
        <w:pStyle w:val="Compact"/>
      </w:pPr>
      <w:r>
        <w:rPr>
          <w:bCs/>
          <w:b/>
        </w:rPr>
        <w:t xml:space="preserve">Months 4-9:</w:t>
      </w:r>
      <w:r>
        <w:t xml:space="preserve"> </w:t>
      </w:r>
      <w:r>
        <w:t xml:space="preserve">Quantitative data collection across Auckland hospitals; initial thematic analysis</w:t>
      </w:r>
    </w:p>
    <w:p>
      <w:pPr>
        <w:numPr>
          <w:ilvl w:val="0"/>
          <w:numId w:val="1003"/>
        </w:numPr>
        <w:pStyle w:val="Compact"/>
      </w:pPr>
      <w:r>
        <w:rPr>
          <w:bCs/>
          <w:b/>
        </w:rPr>
        <w:t xml:space="preserve">Months 10-14:</w:t>
      </w:r>
      <w:r>
        <w:t xml:space="preserve"> </w:t>
      </w:r>
      <w:r>
        <w:t xml:space="preserve">Qualitative interviews; co-designing solutions with nursing staff</w:t>
      </w:r>
    </w:p>
    <w:p>
      <w:pPr>
        <w:numPr>
          <w:ilvl w:val="0"/>
          <w:numId w:val="1003"/>
        </w:numPr>
        <w:pStyle w:val="Compact"/>
      </w:pPr>
      <w:r>
        <w:rPr>
          <w:bCs/>
          <w:b/>
        </w:rPr>
        <w:t xml:space="preserve">Months 15-18:</w:t>
      </w:r>
      <w:r>
        <w:t xml:space="preserve"> </w:t>
      </w:r>
      <w:r>
        <w:t xml:space="preserve">Final report drafting, stakeholder workshops at Waitemata DHB, submission of policy brief to Ministry of Health</w:t>
      </w:r>
    </w:p>
    <w:p>
      <w:pPr>
        <w:pStyle w:val="FirstParagraph"/>
      </w:pPr>
      <w:r>
        <w:t xml:space="preserve">The primary deliverables will include: (1) An evidence-based "Cultural Competence Toolkit for Auckland Nurses" with practical clinical scenarios; (2) A retention framework addressing ethnic-specific needs; and (3) A policy position paper advocating for DHB-level cultural safety funding. These outputs align with the New Zealand Government's</w:t>
      </w:r>
      <w:r>
        <w:t xml:space="preserve"> </w:t>
      </w:r>
      <w:r>
        <w:rPr>
          <w:iCs/>
          <w:i/>
        </w:rPr>
        <w:t xml:space="preserve">He Korowai Oranga</w:t>
      </w:r>
      <w:r>
        <w:t xml:space="preserve"> </w:t>
      </w:r>
      <w:r>
        <w:t xml:space="preserve">strategy to close health disparities by 2035.</w:t>
      </w:r>
    </w:p>
    <w:bookmarkEnd w:id="23"/>
    <w:bookmarkStart w:id="24" w:name="Xc49e1570898f5f954d34a8cb20201a14888af65"/>
    <w:p>
      <w:pPr>
        <w:pStyle w:val="Heading2"/>
      </w:pPr>
      <w:r>
        <w:t xml:space="preserve">Conclusion: The Nurse as Catalyst for Change in New Zealand Auckland</w:t>
      </w:r>
    </w:p>
    <w:p>
      <w:pPr>
        <w:pStyle w:val="FirstParagraph"/>
      </w:pPr>
      <w:r>
        <w:t xml:space="preserve">This Thesis Proposal addresses an urgent need at the intersection of nursing practice, cultural safety, and urban healthcare sustainability in New Zealand Auckland. By positioning the</w:t>
      </w:r>
      <w:r>
        <w:t xml:space="preserve"> </w:t>
      </w:r>
      <w:r>
        <w:rPr>
          <w:iCs/>
          <w:i/>
        </w:rPr>
        <w:t xml:space="preserve">Nurse</w:t>
      </w:r>
      <w:r>
        <w:t xml:space="preserve"> </w:t>
      </w:r>
      <w:r>
        <w:t xml:space="preserve">not as a passive implementer of policy but as an active agent of culturally responsive care, this research challenges existing paradigms. In a city where 60% of residents belong to minority ethnic groups (Statistics NZ, 2023), the outcomes will directly impact how healthcare is delivered to Auckland's most vulnerable communities. The proposed methodology ensures findings are not merely academic but actionable within Auckland's DHBs—transforming the</w:t>
      </w:r>
      <w:r>
        <w:t xml:space="preserve"> </w:t>
      </w:r>
      <w:r>
        <w:rPr>
          <w:iCs/>
          <w:i/>
        </w:rPr>
        <w:t xml:space="preserve">Nurse</w:t>
      </w:r>
      <w:r>
        <w:t xml:space="preserve">'s role from clinical executor to cultural catalyst. This work is indispensable for New Zealand nursing, as it moves beyond universalist approaches to create a sustainable healthcare future uniquely tailored to the people of Auckland and Aotearoa.</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Practice in New Zealand Auckland Context</dc:title>
  <dc:creator/>
  <dc:language>en</dc:language>
  <cp:keywords/>
  <dcterms:created xsi:type="dcterms:W3CDTF">2025-12-11T00:50:30Z</dcterms:created>
  <dcterms:modified xsi:type="dcterms:W3CDTF">2025-12-11T00:50:30Z</dcterms:modified>
</cp:coreProperties>
</file>

<file path=docProps/custom.xml><?xml version="1.0" encoding="utf-8"?>
<Properties xmlns="http://schemas.openxmlformats.org/officeDocument/2006/custom-properties" xmlns:vt="http://schemas.openxmlformats.org/officeDocument/2006/docPropsVTypes"/>
</file>