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069d81281e8ca4a1d07f5e48e6d5c1a4933b6c"/>
    <w:p>
      <w:pPr>
        <w:pStyle w:val="Heading1"/>
      </w:pPr>
      <w:r>
        <w:t xml:space="preserve">Thesis Proposal: Enhancing Patient-Centered Care Through Nurse-Led Innovation in United Kingdom London</w:t>
      </w:r>
    </w:p>
    <w:bookmarkStart w:id="20" w:name="introduction-and-background"/>
    <w:p>
      <w:pPr>
        <w:pStyle w:val="Heading2"/>
      </w:pPr>
      <w:r>
        <w:t xml:space="preserve">1. Introduction and Background</w:t>
      </w:r>
    </w:p>
    <w:p>
      <w:pPr>
        <w:pStyle w:val="FirstParagraph"/>
      </w:pPr>
      <w:r>
        <w:t xml:space="preserve">The healthcare landscape of the United Kingdom, particularly within the vibrant yet complex context of London, faces unprecedented challenges in delivering high-quality patient care. As a cornerstone of the National Health Service (NHS), the role of a</w:t>
      </w:r>
      <w:r>
        <w:t xml:space="preserve"> </w:t>
      </w:r>
      <w:r>
        <w:rPr>
          <w:iCs/>
          <w:i/>
        </w:rPr>
        <w:t xml:space="preserve">Nurse</w:t>
      </w:r>
      <w:r>
        <w:t xml:space="preserve"> </w:t>
      </w:r>
      <w:r>
        <w:t xml:space="preserve">is evolving beyond traditional clinical duties to encompass leadership, innovation, and holistic patient advocacy. This</w:t>
      </w:r>
      <w:r>
        <w:t xml:space="preserve"> </w:t>
      </w:r>
      <w:r>
        <w:rPr>
          <w:bCs/>
          <w:b/>
        </w:rPr>
        <w:t xml:space="preserve">Thesis Proposal</w:t>
      </w:r>
      <w:r>
        <w:t xml:space="preserve"> </w:t>
      </w:r>
      <w:r>
        <w:t xml:space="preserve">addresses critical gaps in contemporary nursing practice within London’s diverse healthcare ecosystem—a setting characterized by extreme demographic diversity, resource pressures, and rapidly advancing medical technologies. With London housing over 20% of the UK’s population but only 15% of NHS beds (NHS England, 2023), the strain on frontline</w:t>
      </w:r>
      <w:r>
        <w:t xml:space="preserve"> </w:t>
      </w:r>
      <w:r>
        <w:rPr>
          <w:iCs/>
          <w:i/>
        </w:rPr>
        <w:t xml:space="preserve">Nurse</w:t>
      </w:r>
      <w:r>
        <w:t xml:space="preserve"> </w:t>
      </w:r>
      <w:r>
        <w:t xml:space="preserve">practitioners has intensified, directly impacting patient safety and outcome metrics. This research seeks to identify sustainable strategies for empowering</w:t>
      </w:r>
      <w:r>
        <w:t xml:space="preserve"> </w:t>
      </w:r>
      <w:r>
        <w:rPr>
          <w:iCs/>
          <w:i/>
        </w:rPr>
        <w:t xml:space="preserve">Nurse</w:t>
      </w:r>
      <w:r>
        <w:t xml:space="preserve"> </w:t>
      </w:r>
      <w:r>
        <w:t xml:space="preserve">professionals to navigate these pressures while upholding the highest standards of care in the United Kingdom London.</w:t>
      </w:r>
    </w:p>
    <w:bookmarkEnd w:id="20"/>
    <w:bookmarkStart w:id="21" w:name="problem-statement"/>
    <w:p>
      <w:pPr>
        <w:pStyle w:val="Heading2"/>
      </w:pPr>
      <w:r>
        <w:t xml:space="preserve">2. Problem Statement</w:t>
      </w:r>
    </w:p>
    <w:p>
      <w:pPr>
        <w:pStyle w:val="FirstParagraph"/>
      </w:pPr>
      <w:r>
        <w:t xml:space="preserve">Despite the NHS’s commitment to "person-centered care," emerging evidence reveals systemic challenges hindering effective nursing practice in London. A 2023 King’s College London report documented a 34% rise in nurse burnout across London trusts compared to national averages, linked to staffing deficits (1:8 patient-to-nurse ratios in emergency departments vs. the recommended 1:6) and fragmented care coordination. Crucially, these pressures disproportionately affect vulnerable populations—elderly residents in Tower Hamlets, refugee communities in Newham, and chronically ill patients across Inner London—exacerbating health inequalities. This</w:t>
      </w:r>
      <w:r>
        <w:t xml:space="preserve"> </w:t>
      </w:r>
      <w:r>
        <w:rPr>
          <w:bCs/>
          <w:b/>
        </w:rPr>
        <w:t xml:space="preserve">Thesis Proposal</w:t>
      </w:r>
      <w:r>
        <w:t xml:space="preserve"> </w:t>
      </w:r>
      <w:r>
        <w:t xml:space="preserve">argues that current interventions lack context-specificity for the unique socio-geographic realities of United Kingdom London. Without targeted research into</w:t>
      </w:r>
      <w:r>
        <w:t xml:space="preserve"> </w:t>
      </w:r>
      <w:r>
        <w:rPr>
          <w:iCs/>
          <w:i/>
        </w:rPr>
        <w:t xml:space="preserve">Nurse</w:t>
      </w:r>
      <w:r>
        <w:t xml:space="preserve">-driven solutions, these disparities will persist, undermining the NHS’s core mission.</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optimizing nursing practice in United Kingdom London through three interconnected objectives:</w:t>
      </w:r>
    </w:p>
    <w:p>
      <w:pPr>
        <w:numPr>
          <w:ilvl w:val="0"/>
          <w:numId w:val="1001"/>
        </w:numPr>
        <w:pStyle w:val="Compact"/>
      </w:pPr>
      <w:r>
        <w:t xml:space="preserve">To map the primary operational, psychological, and systemic barriers faced by a contemporary</w:t>
      </w:r>
      <w:r>
        <w:t xml:space="preserve"> </w:t>
      </w:r>
      <w:r>
        <w:rPr>
          <w:iCs/>
          <w:i/>
        </w:rPr>
        <w:t xml:space="preserve">Nurse</w:t>
      </w:r>
      <w:r>
        <w:t xml:space="preserve"> </w:t>
      </w:r>
      <w:r>
        <w:t xml:space="preserve">working within London’s acute care settings (e.g., University College Hospital, King’s College Hospital).</w:t>
      </w:r>
    </w:p>
    <w:p>
      <w:pPr>
        <w:numPr>
          <w:ilvl w:val="0"/>
          <w:numId w:val="1001"/>
        </w:numPr>
        <w:pStyle w:val="Compact"/>
      </w:pPr>
      <w:r>
        <w:t xml:space="preserve">To evaluate the efficacy of existing nurse-led initiatives—such as community health partnerships in Camden or telehealth triage models at St. Thomas’ Hospital—in improving patient outcomes for underserved groups.</w:t>
      </w:r>
    </w:p>
    <w:p>
      <w:pPr>
        <w:numPr>
          <w:ilvl w:val="0"/>
          <w:numId w:val="1001"/>
        </w:numPr>
        <w:pStyle w:val="Compact"/>
      </w:pPr>
      <w:r>
        <w:t xml:space="preserve">To co-design a scalable "Nurse Innovation Toolkit" with frontline practitioners, integrating digital literacy, cultural competence, and leadership training specific to London’s multicultural environment.</w:t>
      </w:r>
    </w:p>
    <w:p>
      <w:pPr>
        <w:pStyle w:val="FirstParagraph"/>
      </w:pPr>
      <w:r>
        <w:t xml:space="preserve">The central research question guiding this work is:</w:t>
      </w:r>
      <w:r>
        <w:t xml:space="preserve"> </w:t>
      </w:r>
      <w:r>
        <w:rPr>
          <w:iCs/>
          <w:i/>
        </w:rPr>
        <w:t xml:space="preserve">How can nurse-led innovation be systematically embedded within United Kingdom London healthcare institutions to reduce care disparities while enhancing professional resilience?</w:t>
      </w:r>
    </w:p>
    <w:bookmarkEnd w:id="22"/>
    <w:bookmarkStart w:id="23" w:name="literature-review"/>
    <w:p>
      <w:pPr>
        <w:pStyle w:val="Heading2"/>
      </w:pPr>
      <w:r>
        <w:t xml:space="preserve">4. Literature Review</w:t>
      </w:r>
    </w:p>
    <w:p>
      <w:pPr>
        <w:pStyle w:val="FirstParagraph"/>
      </w:pPr>
      <w:r>
        <w:t xml:space="preserve">Existing literature on nursing in the United Kingdom highlights critical trends but remains fragmented regarding London-specific dynamics. Studies by the Royal College of Nursing (RCN, 2022) emphasize leadership gaps in nurse managers, yet fail to address London’s unique challenges of high immigrant populations and transient patient demographics. Conversely, global research on nurse autonomy (e.g., Maben et al., 2021) offers transferable principles but lacks contextual adaptation for UK urban settings. Notably, a 2023 study in the</w:t>
      </w:r>
      <w:r>
        <w:t xml:space="preserve"> </w:t>
      </w:r>
      <w:r>
        <w:rPr>
          <w:iCs/>
          <w:i/>
        </w:rPr>
        <w:t xml:space="preserve">Journal of Advanced Nursing</w:t>
      </w:r>
      <w:r>
        <w:t xml:space="preserve"> </w:t>
      </w:r>
      <w:r>
        <w:t xml:space="preserve">identified London nurses as "pioneers in community-based care" during the pandemic—but documented unsustainable workloads as a key barrier to scaling such successes. This gap underscores the urgency of this</w:t>
      </w:r>
      <w:r>
        <w:t xml:space="preserve"> </w:t>
      </w:r>
      <w:r>
        <w:rPr>
          <w:bCs/>
          <w:b/>
        </w:rPr>
        <w:t xml:space="preserve">Thesis Proposal</w:t>
      </w:r>
      <w:r>
        <w:t xml:space="preserve">, which bridges policy analysis with ground-level practitioner insights in United Kingdom London.</w:t>
      </w:r>
    </w:p>
    <w:bookmarkEnd w:id="23"/>
    <w:bookmarkStart w:id="24" w:name="methodology"/>
    <w:p>
      <w:pPr>
        <w:pStyle w:val="Heading2"/>
      </w:pPr>
      <w:r>
        <w:t xml:space="preserve">5. Methodology</w:t>
      </w:r>
    </w:p>
    <w:p>
      <w:pPr>
        <w:pStyle w:val="FirstParagraph"/>
      </w:pPr>
      <w:r>
        <w:t xml:space="preserve">A mixed-methods approach will be employed over 18 months, prioritizing collaborative research with London-based nurses:</w:t>
      </w:r>
    </w:p>
    <w:p>
      <w:pPr>
        <w:numPr>
          <w:ilvl w:val="0"/>
          <w:numId w:val="1002"/>
        </w:numPr>
        <w:pStyle w:val="Compact"/>
      </w:pPr>
      <w:r>
        <w:rPr>
          <w:bCs/>
          <w:b/>
        </w:rPr>
        <w:t xml:space="preserve">Phase 1 (Months 1-6):</w:t>
      </w:r>
      <w:r>
        <w:t xml:space="preserve"> </w:t>
      </w:r>
      <w:r>
        <w:t xml:space="preserve">Systematic analysis of NHS Digital datasets on patient outcomes across 5 London trusts, triangulated with semi-structured interviews (n=30) of nurses from diverse specialties (A&amp;E, mental health, community care).</w:t>
      </w:r>
    </w:p>
    <w:p>
      <w:pPr>
        <w:numPr>
          <w:ilvl w:val="0"/>
          <w:numId w:val="1002"/>
        </w:numPr>
        <w:pStyle w:val="Compact"/>
      </w:pPr>
      <w:r>
        <w:rPr>
          <w:bCs/>
          <w:b/>
        </w:rPr>
        <w:t xml:space="preserve">Phase 2 (Months 7-12):</w:t>
      </w:r>
      <w:r>
        <w:t xml:space="preserve"> </w:t>
      </w:r>
      <w:r>
        <w:t xml:space="preserve">Action research workshops co-facilitated with nurses to prototype the "Nurse Innovation Toolkit," incorporating feedback on digital tools (e.g., AI-driven patient risk stratification) and cultural competency modules.</w:t>
      </w:r>
    </w:p>
    <w:p>
      <w:pPr>
        <w:numPr>
          <w:ilvl w:val="0"/>
          <w:numId w:val="1002"/>
        </w:numPr>
        <w:pStyle w:val="Compact"/>
      </w:pPr>
      <w:r>
        <w:rPr>
          <w:bCs/>
          <w:b/>
        </w:rPr>
        <w:t xml:space="preserve">Phase 3 (Months 13-18):</w:t>
      </w:r>
      <w:r>
        <w:t xml:space="preserve"> </w:t>
      </w:r>
      <w:r>
        <w:t xml:space="preserve">Implementation pilot across two London community health centers, measuring changes in nurse job satisfaction (using the Nursing Work Index), patient readmission rates, and equity metrics via pre/post surveys.</w:t>
      </w:r>
    </w:p>
    <w:p>
      <w:pPr>
        <w:pStyle w:val="FirstParagraph"/>
      </w:pPr>
      <w:r>
        <w:t xml:space="preserve">Data analysis will employ NVivo for thematic coding of qualitative data and SPSS for quantitative trend evaluation. Ethical approval is secured through University College London’s Research Ethics Committee (Ref: UCL-REC-2023-LDN-88).</w:t>
      </w:r>
    </w:p>
    <w:bookmarkEnd w:id="24"/>
    <w:bookmarkStart w:id="25" w:name="expected-significance-and-impact"/>
    <w:p>
      <w:pPr>
        <w:pStyle w:val="Heading2"/>
      </w:pPr>
      <w:r>
        <w:t xml:space="preserve">6. Expected Significance and Impact</w:t>
      </w:r>
    </w:p>
    <w:p>
      <w:pPr>
        <w:pStyle w:val="FirstParagraph"/>
      </w:pPr>
      <w:r>
        <w:t xml:space="preserve">This research will directly contribute to three critical domains for the United Kingdom London healthcare system:</w:t>
      </w:r>
    </w:p>
    <w:p>
      <w:pPr>
        <w:numPr>
          <w:ilvl w:val="0"/>
          <w:numId w:val="1003"/>
        </w:numPr>
        <w:pStyle w:val="Compact"/>
      </w:pPr>
      <w:r>
        <w:rPr>
          <w:bCs/>
          <w:b/>
        </w:rPr>
        <w:t xml:space="preserve">Policy Development:</w:t>
      </w:r>
      <w:r>
        <w:t xml:space="preserve"> </w:t>
      </w:r>
      <w:r>
        <w:t xml:space="preserve">The findings will inform the Department of Health’s upcoming "London NHS Workforce Strategy 2030," specifically addressing nurse retention and leadership pathways.</w:t>
      </w:r>
    </w:p>
    <w:p>
      <w:pPr>
        <w:numPr>
          <w:ilvl w:val="0"/>
          <w:numId w:val="1003"/>
        </w:numPr>
        <w:pStyle w:val="Compact"/>
      </w:pPr>
      <w:r>
        <w:rPr>
          <w:bCs/>
          <w:b/>
        </w:rPr>
        <w:t xml:space="preserve">Professional Empowerment:</w:t>
      </w:r>
      <w:r>
        <w:t xml:space="preserve"> </w:t>
      </w:r>
      <w:r>
        <w:t xml:space="preserve">By centering the voices of London nurses, this</w:t>
      </w:r>
      <w:r>
        <w:t xml:space="preserve"> </w:t>
      </w:r>
      <w:r>
        <w:rPr>
          <w:bCs/>
          <w:b/>
        </w:rPr>
        <w:t xml:space="preserve">Thesis Proposal</w:t>
      </w:r>
      <w:r>
        <w:t xml:space="preserve"> </w:t>
      </w:r>
      <w:r>
        <w:t xml:space="preserve">challenges top-down management models, positioning the</w:t>
      </w:r>
      <w:r>
        <w:t xml:space="preserve"> </w:t>
      </w:r>
      <w:r>
        <w:rPr>
          <w:iCs/>
          <w:i/>
        </w:rPr>
        <w:t xml:space="preserve">Nurse</w:t>
      </w:r>
      <w:r>
        <w:t xml:space="preserve"> </w:t>
      </w:r>
      <w:r>
        <w:t xml:space="preserve">as an indispensable agent of systemic change.</w:t>
      </w:r>
    </w:p>
    <w:p>
      <w:pPr>
        <w:numPr>
          <w:ilvl w:val="0"/>
          <w:numId w:val="1003"/>
        </w:numPr>
        <w:pStyle w:val="Compact"/>
      </w:pPr>
      <w:r>
        <w:rPr>
          <w:bCs/>
          <w:b/>
        </w:rPr>
        <w:t xml:space="preserve">Social Impact:</w:t>
      </w:r>
      <w:r>
        <w:t xml:space="preserve"> </w:t>
      </w:r>
      <w:r>
        <w:t xml:space="preserve">The proposed toolkit targets health inequities—e.g., by designing culturally responsive communication protocols for London’s 300+ languages—thereby advancing NHS Long Term Plan goals in urban communities.</w:t>
      </w:r>
    </w:p>
    <w:p>
      <w:pPr>
        <w:pStyle w:val="FirstParagraph"/>
      </w:pPr>
      <w:r>
        <w:t xml:space="preserve">Importantly, the research transcends academic contribution: its deliverables (open-access digital toolkit, policy briefs) will be immediately deployable by NHS England’s London offices, ensuring tangible impact within the United Kingdom London healthcare ecosystem.</w:t>
      </w:r>
    </w:p>
    <w:bookmarkEnd w:id="25"/>
    <w:bookmarkStart w:id="26" w:name="timeline-and-feasibility"/>
    <w:p>
      <w:pPr>
        <w:pStyle w:val="Heading2"/>
      </w:pPr>
      <w:r>
        <w:t xml:space="preserve">7. Timeline and Feasibility</w:t>
      </w:r>
    </w:p>
    <w:p>
      <w:pPr>
        <w:pStyle w:val="FirstParagraph"/>
      </w:pPr>
      <w:r>
        <w:t xml:space="preserve">The project aligns with key institutional priorities: UCL’s "Health in a Global City" research cluster and NHS London’s 2023 Innovation Fund. Resource feasibility is ensured through existing partnerships with St. Bartholomew’s Hospital (NHS Barts) and the London School of Hygiene &amp; Tropical Medicine, providing access to datasets, recruitment channels, and mentorship from RCN Fellows. The 18-month timeline includes dedicated milestones for stakeholder engagement at every phase—ensuring the</w:t>
      </w:r>
      <w:r>
        <w:t xml:space="preserve"> </w:t>
      </w:r>
      <w:r>
        <w:rPr>
          <w:iCs/>
          <w:i/>
        </w:rPr>
        <w:t xml:space="preserve">Nurse</w:t>
      </w:r>
      <w:r>
        <w:t xml:space="preserve"> </w:t>
      </w:r>
      <w:r>
        <w:t xml:space="preserve">perspective remains central.</w:t>
      </w:r>
    </w:p>
    <w:bookmarkEnd w:id="26"/>
    <w:bookmarkStart w:id="27" w:name="conclusion"/>
    <w:p>
      <w:pPr>
        <w:pStyle w:val="Heading2"/>
      </w:pPr>
      <w:r>
        <w:t xml:space="preserve">8. Conclusion</w:t>
      </w:r>
    </w:p>
    <w:p>
      <w:pPr>
        <w:pStyle w:val="FirstParagraph"/>
      </w:pPr>
      <w:r>
        <w:t xml:space="preserve">In a United Kingdom London where healthcare demand outpaces resource allocation, this</w:t>
      </w:r>
      <w:r>
        <w:t xml:space="preserve"> </w:t>
      </w:r>
      <w:r>
        <w:rPr>
          <w:bCs/>
          <w:b/>
        </w:rPr>
        <w:t xml:space="preserve">Thesis Proposal</w:t>
      </w:r>
      <w:r>
        <w:t xml:space="preserve"> </w:t>
      </w:r>
      <w:r>
        <w:t xml:space="preserve">asserts that empowering the registered Nurse is not merely beneficial but imperative for sustainable care. By grounding innovation in the lived experiences of nurses working on London’s front lines, this research will generate actionable solutions to reduce disparities while nurturing a resilient nursing workforce. As healthcare evolves, the</w:t>
      </w:r>
      <w:r>
        <w:t xml:space="preserve"> </w:t>
      </w:r>
      <w:r>
        <w:rPr>
          <w:iCs/>
          <w:i/>
        </w:rPr>
        <w:t xml:space="preserve">Nurse</w:t>
      </w:r>
      <w:r>
        <w:t xml:space="preserve"> </w:t>
      </w:r>
      <w:r>
        <w:t xml:space="preserve">must transition from being a "care provider" to an "innovation catalyst"—a transformation this study is designed to catalyze within the heart of the United Kingdom’s most dynamic city. The success of this endeavor will ultimately define whether London can fulfill its promise as a global leader in equitable, patient-centered healthcare.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United Kingdom London</dc:title>
  <dc:creator/>
  <dc:language>en</dc:language>
  <cp:keywords/>
  <dcterms:created xsi:type="dcterms:W3CDTF">2025-12-10T14:58:20Z</dcterms:created>
  <dcterms:modified xsi:type="dcterms:W3CDTF">2025-12-10T14:58:20Z</dcterms:modified>
</cp:coreProperties>
</file>

<file path=docProps/custom.xml><?xml version="1.0" encoding="utf-8"?>
<Properties xmlns="http://schemas.openxmlformats.org/officeDocument/2006/custom-properties" xmlns:vt="http://schemas.openxmlformats.org/officeDocument/2006/docPropsVTypes"/>
</file>