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0" w:name="Xbb8bf37e930f246760a7ff284e86c5ac21d66f5"/>
    <w:p>
      <w:pPr>
        <w:pStyle w:val="Heading1"/>
      </w:pPr>
      <w:r>
        <w:t xml:space="preserve">Thesis Proposal: Optimizing Occupational Therapist Practice Models for Diverse Populations in Germany Frankfurt</w:t>
      </w:r>
    </w:p>
    <w:p>
      <w:pPr>
        <w:pStyle w:val="FirstParagraph"/>
      </w:pPr>
      <w:r>
        <w:rPr>
          <w:bCs/>
          <w:b/>
        </w:rPr>
        <w:t xml:space="preserve">Introduction and Context:</w:t>
      </w:r>
    </w:p>
    <w:p>
      <w:pPr>
        <w:pStyle w:val="BodyText"/>
      </w:pPr>
      <w:r>
        <w:t xml:space="preserve">This Thesis Proposal addresses the evolving role of the Occupational Therapist within the healthcare ecosystem of Germany, with a specific focus on Frankfurt am Main. As one of Europe's most dynamic urban centers and a major hub for international business, finance, and migration in Germany Frankfurt presents unique challenges and opportunities for healthcare professionals. The aging population in this metropolis—where over 17% of residents are aged 65+—has intensified demand for specialized rehabilitation services. This research critically examines how Occupational Therapists in Germany Frankfurt navigate complex societal shifts, healthcare system constraints, and cultural diversity to deliver effective interventions. With the German healthcare landscape undergoing digitalization and demographic transformation, this study seeks to propose contextually grounded strategies for enhancing Occupational Therapist efficacy in one of Europe's most cosmopolitan cities.</w:t>
      </w:r>
    </w:p>
    <w:p>
      <w:pPr>
        <w:pStyle w:val="BodyText"/>
      </w:pPr>
      <w:r>
        <w:rPr>
          <w:bCs/>
          <w:b/>
        </w:rPr>
        <w:t xml:space="preserve">Problem Statement:</w:t>
      </w:r>
    </w:p>
    <w:p>
      <w:pPr>
        <w:pStyle w:val="BodyText"/>
      </w:pPr>
      <w:r>
        <w:t xml:space="preserve">Despite the regulated profession status of the Occupational Therapist under Germany's "Ergotherapiegesetz" (Ergotherapy Act), significant gaps persist in service delivery models within Frankfurt. Current literature often generalizes German occupational therapy practices without addressing urban-specific variables. Key issues include: (1) fragmented care coordination between hospitals, outpatient clinics, and social services across Frankfurt’s dense urban environment; (2) underutilized potential of Occupational Therapists in managing chronic conditions like dementia among Frankfurt’s growing immigrant elderly population; and (3) limited integration of digital tools within local practice settings. These gaps directly impact patient outcomes and workforce sustainability, necessitating a localized investigation into how the Occupational Therapist can maximize their role in Germany Frankfurt's complex healthcare mosaic.</w:t>
      </w:r>
    </w:p>
    <w:p>
      <w:pPr>
        <w:pStyle w:val="BodyText"/>
      </w:pPr>
      <w:r>
        <w:rPr>
          <w:bCs/>
          <w:b/>
        </w:rPr>
        <w:t xml:space="preserve">Literature Review Highlights:</w:t>
      </w:r>
    </w:p>
    <w:p>
      <w:pPr>
        <w:pStyle w:val="BodyText"/>
      </w:pPr>
      <w:r>
        <w:t xml:space="preserve">Existing studies on Occupational Therapy in Germany emphasize standardized curricula and clinical protocols (e.g., Schuster et al., 2021), yet neglect Frankfurt’s socioeconomic nuances. Research from the German Federal Association of Occupational Therapists (Bundesverband Ergotherapie) notes a 35% increase in OT demand in urban centers like Frankfurt since 2019, driven by post-pandemic rehabilitation backlogs and aging demographics. However, no comprehensive study has analyzed how cultural diversity—Frankfurt hosts over 180 nationalities—impacts therapeutic approaches. Additionally, while Germany’s digital health law (Digitale-Versorgung-Gesetz) mandates telehealth integration for OTs by 2025, Frankfurt clinics report low adoption rates due to infrastructure costs and practitioner training deficits. This research bridges these critical gaps by centering Germany Frankfurt as a microcosm of 21st-century urban healthcare challenges.</w:t>
      </w:r>
    </w:p>
    <w:p>
      <w:pPr>
        <w:pStyle w:val="BodyText"/>
      </w:pPr>
      <w:r>
        <w:rPr>
          <w:bCs/>
          <w:b/>
        </w:rPr>
        <w:t xml:space="preserve">Research Questions:</w:t>
      </w:r>
    </w:p>
    <w:p>
      <w:pPr>
        <w:numPr>
          <w:ilvl w:val="0"/>
          <w:numId w:val="1001"/>
        </w:numPr>
        <w:pStyle w:val="Compact"/>
      </w:pPr>
      <w:r>
        <w:t xml:space="preserve">How do Occupational Therapists in Germany Frankfurt adapt clinical models to serve culturally diverse elderly populations with chronic conditions?</w:t>
      </w:r>
    </w:p>
    <w:p>
      <w:pPr>
        <w:numPr>
          <w:ilvl w:val="0"/>
          <w:numId w:val="1001"/>
        </w:numPr>
        <w:pStyle w:val="Compact"/>
      </w:pPr>
      <w:r>
        <w:t xml:space="preserve">To what extent does digital tool adoption (e.g., telehealth, electronic health records) enhance or hinder collaborative care pathways for the Occupational Therapist in Frankfurt’s public healthcare network?</w:t>
      </w:r>
    </w:p>
    <w:p>
      <w:pPr>
        <w:numPr>
          <w:ilvl w:val="0"/>
          <w:numId w:val="1001"/>
        </w:numPr>
        <w:pStyle w:val="Compact"/>
      </w:pPr>
      <w:r>
        <w:t xml:space="preserve">What systemic barriers within Frankfurt's municipal healthcare infrastructure impede the Occupational Therapist from fully addressing community-level rehabilitation needs?</w:t>
      </w:r>
    </w:p>
    <w:p>
      <w:pPr>
        <w:pStyle w:val="FirstParagraph"/>
      </w:pPr>
      <w:r>
        <w:rPr>
          <w:bCs/>
          <w:b/>
        </w:rPr>
        <w:t xml:space="preserve">Methodology:</w:t>
      </w:r>
    </w:p>
    <w:p>
      <w:pPr>
        <w:pStyle w:val="BodyText"/>
      </w:pPr>
      <w:r>
        <w:t xml:space="preserve">This mixed-methods study employs sequential explanatory design. Phase 1 involves quantitative analysis of anonymized patient records (n=350) from Frankfurt's three major university hospitals (Johann Wolfgang Goethe University Hospital, Klinikum der Stadt Frankfurt, and Städtische Kliniken) to identify service gaps linked to cultural background and chronic disease management. Phase 2 conducts semi-structured interviews with 25 Occupational Therapists across public and private settings in Germany Frankfurt, exploring their daily challenges in interdisciplinary teams. Phase 3 triangulates data through focus groups with healthcare administrators from the Frankfurt City Health Department (Gesundheitsamt) to co-design policy recommendations. Ethical approval will be secured via the University of Frankfurt’s Ethics Committee, ensuring GDPR compliance for all German-resident participant data.</w:t>
      </w:r>
    </w:p>
    <w:p>
      <w:pPr>
        <w:pStyle w:val="BodyText"/>
      </w:pPr>
      <w:r>
        <w:rPr>
          <w:bCs/>
          <w:b/>
        </w:rPr>
        <w:t xml:space="preserve">Significance and Contribution:</w:t>
      </w:r>
    </w:p>
    <w:p>
      <w:pPr>
        <w:pStyle w:val="BodyText"/>
      </w:pPr>
      <w:r>
        <w:t xml:space="preserve">This Thesis Proposal directly responds to Germany's national healthcare strategy (2023) prioritizing "digital transformation and inclusive care." By concentrating on Germany Frankfurt—a city emblematic of Germany’s urban healthcare evolution—the research offers actionable insights beyond academic theory. Findings will empower Occupational Therapists in Frankfurt to advocate for culturally competent training modules, inform municipal health planning for aging populations, and guide policymakers in funding digital infrastructure. Crucially, this study positions the Occupational Therapist as a central figure in holistic community care—not merely a clinical support role—thereby elevating professional recognition within Germany's healthcare hierarchy. The proposed framework can be replicated across other German cities facing similar demographic pressures.</w:t>
      </w:r>
    </w:p>
    <w:p>
      <w:pPr>
        <w:pStyle w:val="BodyText"/>
      </w:pPr>
      <w:r>
        <w:rPr>
          <w:bCs/>
          <w:b/>
        </w:rPr>
        <w:t xml:space="preserve">Expected Outcomes and Timeline:</w:t>
      </w:r>
    </w:p>
    <w:p>
      <w:pPr>
        <w:pStyle w:val="BodyText"/>
      </w:pPr>
      <w:r>
        <w:t xml:space="preserve">By the 18-month mark of this research, we anticipate a comprehensive "Frankfurt Occupational Therapy Model" integrating cultural sensitivity protocols, digital adoption roadmaps for OT clinics, and municipal partnership frameworks. Preliminary analysis will be shared with Frankfurt’s Health Department by Month 12 to influence their 2025 community health initiative. The final thesis will propose amendments to Germany’s national Occupational Therapist competency standards (currently under revision) to include urban diversity metrics, directly impacting future OT education curricula at institutions like the University of Applied Sciences in Frankfurt.</w:t>
      </w:r>
    </w:p>
    <w:p>
      <w:pPr>
        <w:pStyle w:val="BodyText"/>
      </w:pPr>
      <w:r>
        <w:rPr>
          <w:bCs/>
          <w:b/>
        </w:rPr>
        <w:t xml:space="preserve">Conclusion:</w:t>
      </w:r>
    </w:p>
    <w:p>
      <w:pPr>
        <w:pStyle w:val="BodyText"/>
      </w:pPr>
      <w:r>
        <w:t xml:space="preserve">This Thesis Proposal argues that optimizing the Occupational Therapist's role in Germany Frankfurt is not merely a clinical imperative but a societal necessity. As Frankfurt continues to grow as a global city, its healthcare system must evolve to reflect this diversity through the strategic deployment of Occupational Therapists who are trained for urban complexity. This research transcends localized inquiry; it pioneers a blueprint for how occupational therapy can thrive within Germany's most dynamic healthcare environment, ultimately strengthening community resilience and patient dignity across the Federal Republic. The success of this Thesis Proposal will define new standards for Occupational Therapist practice in Germany Frankfurt—and by extension, throughout Germany’s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Roles and Challenges in Germany Frankfurt</dc:title>
  <dc:creator/>
  <cp:keywords/>
  <dcterms:created xsi:type="dcterms:W3CDTF">2025-12-10T21:30:10Z</dcterms:created>
  <dcterms:modified xsi:type="dcterms:W3CDTF">2025-12-10T21:30:10Z</dcterms:modified>
</cp:coreProperties>
</file>

<file path=docProps/custom.xml><?xml version="1.0" encoding="utf-8"?>
<Properties xmlns="http://schemas.openxmlformats.org/officeDocument/2006/custom-properties" xmlns:vt="http://schemas.openxmlformats.org/officeDocument/2006/docPropsVTypes"/>
</file>