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61a2f45ac8aae6e4b4721b9bb5e322a10805edd"/>
    <w:p>
      <w:pPr>
        <w:pStyle w:val="Heading1"/>
      </w:pPr>
      <w:r>
        <w:t xml:space="preserve">Thesis Proposal: Addressing Service Gaps and Cultural Responsiveness for Occupational Therapists in New Zealand Wellington</w:t>
      </w:r>
    </w:p>
    <w:bookmarkStart w:id="20" w:name="abstract"/>
    <w:p>
      <w:pPr>
        <w:pStyle w:val="Heading2"/>
      </w:pPr>
      <w:r>
        <w:t xml:space="preserve">Abstract</w:t>
      </w:r>
    </w:p>
    <w:p>
      <w:pPr>
        <w:pStyle w:val="FirstParagraph"/>
      </w:pPr>
      <w:r>
        <w:t xml:space="preserve">This Thesis Proposal outlines a critical investigation into the evolving role of the Occupational Therapist within the unique socio-cultural and healthcare landscape of New Zealand Wellington. As urban centres face growing demand for holistic health services, particularly among aging populations and Māori communities, this research addresses urgent gaps in service delivery models. The study will employ mixed methods to explore barriers faced by Occupational Therapists operating in Wellington's diverse settings—ranging from community health hubs to acute care facilities—and propose culturally safe, evidence-based strategies for sustainable practice. Findings aim to directly inform policy development and workforce planning within the New Zealand Health System, specifically for Wellington's distinct demographic and geographic context.</w:t>
      </w:r>
    </w:p>
    <w:bookmarkEnd w:id="20"/>
    <w:bookmarkStart w:id="21" w:name="Xed32877701e310ae846a80aecb451eaa6c986b8"/>
    <w:p>
      <w:pPr>
        <w:pStyle w:val="Heading2"/>
      </w:pPr>
      <w:r>
        <w:t xml:space="preserve">1. Introduction: Context in New Zealand Wellington</w:t>
      </w:r>
    </w:p>
    <w:p>
      <w:pPr>
        <w:pStyle w:val="FirstParagraph"/>
      </w:pPr>
      <w:r>
        <w:t xml:space="preserve">New Zealand Wellington, as the nation’s political and cultural capital, presents a complex environment for healthcare delivery. With a rapidly aging population (17% aged 65+), significant Māori representation (13%), and growing immigrant communities, the city faces intersecting health challenges including chronic illness management, mental wellbeing crises, and inequitable access to care. The Occupational Therapist plays a pivotal role in enabling participation in daily life across these populations. However, current service models struggle to meet demand within Wellington’s unique constraints: dense urban settings with high cost of living, geographic barriers (e.g., hilly terrain limiting home visits), and under-resourced community services following health system reforms. This Thesis Proposal directly responds to the need for context-specific research on how the Occupational Therapist can optimise their contribution to whānau ora within New Zealand Wellington.</w:t>
      </w:r>
    </w:p>
    <w:bookmarkEnd w:id="21"/>
    <w:bookmarkStart w:id="22" w:name="problem-statement"/>
    <w:p>
      <w:pPr>
        <w:pStyle w:val="Heading2"/>
      </w:pPr>
      <w:r>
        <w:t xml:space="preserve">2. Problem Statement</w:t>
      </w:r>
    </w:p>
    <w:p>
      <w:pPr>
        <w:pStyle w:val="FirstParagraph"/>
      </w:pPr>
      <w:r>
        <w:t xml:space="preserve">Despite evidence supporting Occupational Therapy’s effectiveness in improving functional independence and reducing hospital readmissions, several barriers hinder optimal service delivery by the Occupational Therapist in Wellington:</w:t>
      </w:r>
    </w:p>
    <w:p>
      <w:pPr>
        <w:numPr>
          <w:ilvl w:val="0"/>
          <w:numId w:val="1001"/>
        </w:numPr>
        <w:pStyle w:val="Compact"/>
      </w:pPr>
      <w:r>
        <w:rPr>
          <w:bCs/>
          <w:b/>
        </w:rPr>
        <w:t xml:space="preserve">Workforce Shortages:</w:t>
      </w:r>
      <w:r>
        <w:t xml:space="preserve"> </w:t>
      </w:r>
      <w:r>
        <w:t xml:space="preserve">New Zealand faces a national OT shortage, disproportionately affecting Wellington where demand outstrips supply by 25% (Health Workforce New Zealand, 2023).</w:t>
      </w:r>
    </w:p>
    <w:p>
      <w:pPr>
        <w:numPr>
          <w:ilvl w:val="0"/>
          <w:numId w:val="1001"/>
        </w:numPr>
        <w:pStyle w:val="Compact"/>
      </w:pPr>
      <w:r>
        <w:rPr>
          <w:bCs/>
          <w:b/>
        </w:rPr>
        <w:t xml:space="preserve">Cultural Gaps:</w:t>
      </w:r>
      <w:r>
        <w:t xml:space="preserve"> </w:t>
      </w:r>
      <w:r>
        <w:t xml:space="preserve">Many Occupational Therapist practices lack deep integration of Māori worldviews (Te Ao Māori) and tikanga, limiting engagement with rangatahi and whānau in Wellington's diverse communities.</w:t>
      </w:r>
    </w:p>
    <w:p>
      <w:pPr>
        <w:numPr>
          <w:ilvl w:val="0"/>
          <w:numId w:val="1001"/>
        </w:numPr>
        <w:pStyle w:val="Compact"/>
      </w:pPr>
      <w:r>
        <w:rPr>
          <w:bCs/>
          <w:b/>
        </w:rPr>
        <w:t xml:space="preserve">System Fragmentation:</w:t>
      </w:r>
      <w:r>
        <w:t xml:space="preserve"> </w:t>
      </w:r>
      <w:r>
        <w:t xml:space="preserve">Poor coordination between primary care, mental health services, and community OT teams leads to duplicated efforts or gaps in support for vulnerable individuals.</w:t>
      </w:r>
    </w:p>
    <w:p>
      <w:pPr>
        <w:pStyle w:val="FirstParagraph"/>
      </w:pPr>
      <w:r>
        <w:t xml:space="preserve">This Thesis Proposal will investigate these challenges through the lens of Wellington's specific realities, moving beyond generic national studies to provide actionable insights for local service redesign.</w:t>
      </w:r>
    </w:p>
    <w:bookmarkEnd w:id="22"/>
    <w:bookmarkStart w:id="23" w:name="research-aims-and-questions"/>
    <w:p>
      <w:pPr>
        <w:pStyle w:val="Heading2"/>
      </w:pPr>
      <w:r>
        <w:t xml:space="preserve">3. Research Aims and Questions</w:t>
      </w:r>
    </w:p>
    <w:p>
      <w:pPr>
        <w:pStyle w:val="FirstParagraph"/>
      </w:pPr>
      <w:r>
        <w:t xml:space="preserve">The primary aim is to develop a culturally responsive framework for Occupational Therapist practice that enhances accessibility and effectiveness within New Zealand Wellington. Key research questions include:</w:t>
      </w:r>
    </w:p>
    <w:p>
      <w:pPr>
        <w:numPr>
          <w:ilvl w:val="0"/>
          <w:numId w:val="1002"/>
        </w:numPr>
        <w:pStyle w:val="Compact"/>
      </w:pPr>
      <w:r>
        <w:t xml:space="preserve">How do current service models of the Occupational Therapist in Wellington address the needs of Māori and Pacific Island whānau experiencing complex health challenges?</w:t>
      </w:r>
    </w:p>
    <w:p>
      <w:pPr>
        <w:numPr>
          <w:ilvl w:val="0"/>
          <w:numId w:val="1002"/>
        </w:numPr>
        <w:pStyle w:val="Compact"/>
      </w:pPr>
      <w:r>
        <w:t xml:space="preserve">What systemic, geographical, and resource-related barriers most significantly impede Occupational Therapist efficiency and patient outcomes across Wellington’s community settings?</w:t>
      </w:r>
    </w:p>
    <w:p>
      <w:pPr>
        <w:numPr>
          <w:ilvl w:val="0"/>
          <w:numId w:val="1002"/>
        </w:numPr>
        <w:pStyle w:val="Compact"/>
      </w:pPr>
      <w:r>
        <w:t xml:space="preserve">How can technology (e.g., telehealth platforms adapted for low-income or rural-adjacent Wellington communities) be ethically integrated to support the Occupational Therapist’s role without exacerbating digital divides?</w:t>
      </w:r>
    </w:p>
    <w:bookmarkEnd w:id="23"/>
    <w:bookmarkStart w:id="24" w:name="methodology"/>
    <w:p>
      <w:pPr>
        <w:pStyle w:val="Heading2"/>
      </w:pPr>
      <w:r>
        <w:t xml:space="preserve">4. Methodology</w:t>
      </w:r>
    </w:p>
    <w:p>
      <w:pPr>
        <w:pStyle w:val="FirstParagraph"/>
      </w:pPr>
      <w:r>
        <w:t xml:space="preserve">A pragmatic, sequential mixed-methods approach will be employed, prioritising participation from key stakeholders within New Zealand Wellington:</w:t>
      </w:r>
    </w:p>
    <w:p>
      <w:pPr>
        <w:numPr>
          <w:ilvl w:val="0"/>
          <w:numId w:val="1003"/>
        </w:numPr>
        <w:pStyle w:val="Compact"/>
      </w:pPr>
      <w:r>
        <w:rPr>
          <w:bCs/>
          <w:b/>
        </w:rPr>
        <w:t xml:space="preserve">Phase 1 (Quantitative):</w:t>
      </w:r>
      <w:r>
        <w:t xml:space="preserve"> </w:t>
      </w:r>
      <w:r>
        <w:t xml:space="preserve">Survey of 150 Occupational Therapists employed across Wellington’s District Health Board (Te Whatu Ora) services, community care organisations, and private practices to map service coverage, caseload pressures, and perceived barriers.</w:t>
      </w:r>
    </w:p>
    <w:p>
      <w:pPr>
        <w:numPr>
          <w:ilvl w:val="0"/>
          <w:numId w:val="1003"/>
        </w:numPr>
        <w:pStyle w:val="Compact"/>
      </w:pPr>
      <w:r>
        <w:rPr>
          <w:bCs/>
          <w:b/>
        </w:rPr>
        <w:t xml:space="preserve">Phase 2 (Qualitative):</w:t>
      </w:r>
      <w:r>
        <w:t xml:space="preserve"> </w:t>
      </w:r>
      <w:r>
        <w:t xml:space="preserve">In-depth interviews with 30 Occupational Therapists and 40 whānau members from diverse cultural backgrounds across Wellington’s catchment areas. Focus groups will explore lived experiences of service access and cultural safety, guided by Māori research principles (Ko te mōhio ki te hīkoi, ko te kōrero tahi).</w:t>
      </w:r>
    </w:p>
    <w:p>
      <w:pPr>
        <w:numPr>
          <w:ilvl w:val="0"/>
          <w:numId w:val="1003"/>
        </w:numPr>
        <w:pStyle w:val="Compact"/>
      </w:pPr>
      <w:r>
        <w:rPr>
          <w:bCs/>
          <w:b/>
        </w:rPr>
        <w:t xml:space="preserve">Phase 3 (Co-Design Workshop):</w:t>
      </w:r>
      <w:r>
        <w:t xml:space="preserve"> </w:t>
      </w:r>
      <w:r>
        <w:t xml:space="preserve">Facilitated workshop with Occupational Therapists, service managers from Wellington Community Health Networks, and Māori health providers to translate findings into a practical implementation framework.</w:t>
      </w:r>
    </w:p>
    <w:p>
      <w:pPr>
        <w:pStyle w:val="FirstParagraph"/>
      </w:pPr>
      <w:r>
        <w:t xml:space="preserve">Data analysis will employ NVivo for thematic coding (qualitative) and SPSS for survey statistics (quantitative), ensuring findings are grounded in the Wellington context.</w:t>
      </w:r>
    </w:p>
    <w:bookmarkEnd w:id="24"/>
    <w:bookmarkStart w:id="25" w:name="significance-of-the-study"/>
    <w:p>
      <w:pPr>
        <w:pStyle w:val="Heading2"/>
      </w:pPr>
      <w:r>
        <w:t xml:space="preserve">5. Significance of the Study</w:t>
      </w:r>
    </w:p>
    <w:p>
      <w:pPr>
        <w:pStyle w:val="FirstParagraph"/>
      </w:pPr>
      <w:r>
        <w:t xml:space="preserve">This Thesis Proposal holds significant potential to impact Occupational Therapist practice and healthcare policy in New Zealand Wellington:</w:t>
      </w:r>
    </w:p>
    <w:p>
      <w:pPr>
        <w:numPr>
          <w:ilvl w:val="0"/>
          <w:numId w:val="1004"/>
        </w:numPr>
        <w:pStyle w:val="Compact"/>
      </w:pPr>
      <w:r>
        <w:rPr>
          <w:bCs/>
          <w:b/>
        </w:rPr>
        <w:t xml:space="preserve">Workforce Development:</w:t>
      </w:r>
      <w:r>
        <w:t xml:space="preserve"> </w:t>
      </w:r>
      <w:r>
        <w:t xml:space="preserve">Findings will directly inform targeted training programs for Occupational Therapists, addressing identified gaps in cultural competence specific to Wellington’s communities.</w:t>
      </w:r>
    </w:p>
    <w:p>
      <w:pPr>
        <w:numPr>
          <w:ilvl w:val="0"/>
          <w:numId w:val="1004"/>
        </w:numPr>
        <w:pStyle w:val="Compact"/>
      </w:pPr>
      <w:r>
        <w:rPr>
          <w:bCs/>
          <w:b/>
        </w:rPr>
        <w:t xml:space="preserve">Policy Influence:</w:t>
      </w:r>
      <w:r>
        <w:t xml:space="preserve"> </w:t>
      </w:r>
      <w:r>
        <w:t xml:space="preserve">Results will be submitted to Te Whatu Ora Wellington and the Ministry of Health for consideration in the next Primary Health Organisation (PHO) funding cycle, advocating for resource allocation based on local evidence.</w:t>
      </w:r>
    </w:p>
    <w:p>
      <w:pPr>
        <w:numPr>
          <w:ilvl w:val="0"/>
          <w:numId w:val="1004"/>
        </w:numPr>
        <w:pStyle w:val="Compact"/>
      </w:pPr>
      <w:r>
        <w:rPr>
          <w:bCs/>
          <w:b/>
        </w:rPr>
        <w:t xml:space="preserve">Cultural Safety:</w:t>
      </w:r>
      <w:r>
        <w:t xml:space="preserve"> </w:t>
      </w:r>
      <w:r>
        <w:t xml:space="preserve">By centering Māori perspectives and whānau voice, this research aligns with the Te Tiriti o Waitangi commitments and supports the Kaupapa Māori Health Strategy (2023) for Wellington.</w:t>
      </w:r>
    </w:p>
    <w:p>
      <w:pPr>
        <w:numPr>
          <w:ilvl w:val="0"/>
          <w:numId w:val="1004"/>
        </w:numPr>
        <w:pStyle w:val="Compact"/>
      </w:pPr>
      <w:r>
        <w:rPr>
          <w:bCs/>
          <w:b/>
        </w:rPr>
        <w:t xml:space="preserve">Model Innovation:</w:t>
      </w:r>
      <w:r>
        <w:t xml:space="preserve"> </w:t>
      </w:r>
      <w:r>
        <w:t xml:space="preserve">The proposed framework could pioneer a replicable model for urban Occupational Therapy services across New Zealand, particularly in regions with similar demographic profiles to Wellington.</w:t>
      </w:r>
    </w:p>
    <w:bookmarkEnd w:id="25"/>
    <w:bookmarkStart w:id="26" w:name="conclusion"/>
    <w:p>
      <w:pPr>
        <w:pStyle w:val="Heading2"/>
      </w:pPr>
      <w:r>
        <w:t xml:space="preserve">6. Conclusion</w:t>
      </w:r>
    </w:p>
    <w:p>
      <w:pPr>
        <w:pStyle w:val="FirstParagraph"/>
      </w:pPr>
      <w:r>
        <w:t xml:space="preserve">The role of the Occupational Therapist in New Zealand Wellington is at a critical juncture, requiring adaptation to meet the escalating and diverse needs of its population. This Thesis Proposal addresses a pressing gap by conducting locally-grounded research that centres Wellington’s unique challenges—cultural diversity, urban geography, and systemic pressures. By prioritising co-design with Occupational Therapists and whānau within the specific context of New Zealand Wellington, this study promises not only to enhance service delivery for current users but also to shape a more equitable and effective Occupational Therapy workforce for the region’s future. The outcomes will contribute directly to achieving Te Whatu Ora’s vision of "healthier people, healthier communities" in the heart of Aotearoa.</w:t>
      </w:r>
    </w:p>
    <w:bookmarkEnd w:id="26"/>
    <w:bookmarkStart w:id="27" w:name="references-selected"/>
    <w:p>
      <w:pPr>
        <w:pStyle w:val="Heading2"/>
      </w:pPr>
      <w:r>
        <w:t xml:space="preserve">7. References (Selected)</w:t>
      </w:r>
    </w:p>
    <w:p>
      <w:pPr>
        <w:numPr>
          <w:ilvl w:val="0"/>
          <w:numId w:val="1005"/>
        </w:numPr>
        <w:pStyle w:val="Compact"/>
      </w:pPr>
      <w:r>
        <w:t xml:space="preserve">Health Workforce New Zealand. (2023). *National Health Workforce Report: Occupational Therapy*. Wellington: Ministry of Health.</w:t>
      </w:r>
    </w:p>
    <w:p>
      <w:pPr>
        <w:numPr>
          <w:ilvl w:val="0"/>
          <w:numId w:val="1005"/>
        </w:numPr>
        <w:pStyle w:val="Compact"/>
      </w:pPr>
      <w:r>
        <w:t xml:space="preserve">Māori Health Strategy 2023–2043. Te Whatu Ora - Healthy NZ Ltd. (Ministry of Health).</w:t>
      </w:r>
    </w:p>
    <w:p>
      <w:pPr>
        <w:numPr>
          <w:ilvl w:val="0"/>
          <w:numId w:val="1005"/>
        </w:numPr>
        <w:pStyle w:val="Compact"/>
      </w:pPr>
      <w:r>
        <w:t xml:space="preserve">Te Pūtahi a Rangi, A., &amp; Te Awekotuku, N. (2017). *Māori Concepts in Occupational Therapy Practice*. New Zealand Journal of Occupational Therapy, 45(1), 23-34.</w:t>
      </w:r>
    </w:p>
    <w:p>
      <w:pPr>
        <w:numPr>
          <w:ilvl w:val="0"/>
          <w:numId w:val="1005"/>
        </w:numPr>
        <w:pStyle w:val="Compact"/>
      </w:pPr>
      <w:r>
        <w:t xml:space="preserve">Wellington City Council. (2023). *Wellington Urban Plan: Health and Wellbeing Indicators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Therapist Practice in New Zealand Wellington</dc:title>
  <dc:creator/>
  <dc:language>en</dc:language>
  <cp:keywords/>
  <dcterms:created xsi:type="dcterms:W3CDTF">2026-07-24T04:54:08Z</dcterms:created>
  <dcterms:modified xsi:type="dcterms:W3CDTF">2026-07-24T04:54:08Z</dcterms:modified>
</cp:coreProperties>
</file>

<file path=docProps/custom.xml><?xml version="1.0" encoding="utf-8"?>
<Properties xmlns="http://schemas.openxmlformats.org/officeDocument/2006/custom-properties" xmlns:vt="http://schemas.openxmlformats.org/officeDocument/2006/docPropsVTypes"/>
</file>