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Communities</w:t>
      </w:r>
      <w:r>
        <w:t xml:space="preserve"> </w:t>
      </w:r>
      <w:r>
        <w:t xml:space="preserve">of</w:t>
      </w:r>
      <w:r>
        <w:t xml:space="preserve"> </w:t>
      </w:r>
      <w:r>
        <w:t xml:space="preserve">Lima,</w:t>
      </w:r>
      <w:r>
        <w:t xml:space="preserve"> </w:t>
      </w:r>
      <w:r>
        <w:t xml:space="preserve">Peru</w:t>
      </w:r>
    </w:p>
    <w:bookmarkStart w:id="29" w:name="Xbd02cd3ef643ef1c20cd2b3edfe918f1f1938d0"/>
    <w:p>
      <w:pPr>
        <w:pStyle w:val="Heading1"/>
      </w:pPr>
      <w:r>
        <w:t xml:space="preserve">Thesis Proposal: Enhancing Community-Based Occupational Therapy Services for Sustainable Health Outcomes in Lima, Peru</w:t>
      </w:r>
    </w:p>
    <w:bookmarkStart w:id="20" w:name="introduction"/>
    <w:p>
      <w:pPr>
        <w:pStyle w:val="Heading2"/>
      </w:pPr>
      <w:r>
        <w:t xml:space="preserve">Introduction</w:t>
      </w:r>
    </w:p>
    <w:p>
      <w:pPr>
        <w:pStyle w:val="FirstParagraph"/>
      </w:pPr>
      <w:r>
        <w:t xml:space="preserve">The field of occupational therapy has gained significant recognition globally as a vital healthcare discipline focused on enabling individuals to engage in meaningful daily activities. In Peru, particularly within the rapidly expanding urban landscape of Lima, the role of an Occupational Therapist remains underutilized despite growing community health needs. As Lima continues to experience demographic shifts—including aging populations, chronic disease prevalence, and socioeconomic disparities—the demand for accessible occupational therapy services has intensified. This thesis proposal addresses a critical gap in healthcare delivery by examining how occupational therapy can be effectively integrated into community health systems across diverse neighborhoods of Peru Lima. The research aims to develop a culturally responsive model that empowers underserved communities through occupation-based interventions, directly contributing to the United Nations Sustainable Development Goals for equitable health access.</w:t>
      </w:r>
    </w:p>
    <w:bookmarkEnd w:id="20"/>
    <w:bookmarkStart w:id="21" w:name="problem-statement"/>
    <w:p>
      <w:pPr>
        <w:pStyle w:val="Heading2"/>
      </w:pPr>
      <w:r>
        <w:t xml:space="preserve">Problem Statement</w:t>
      </w:r>
    </w:p>
    <w:p>
      <w:pPr>
        <w:pStyle w:val="FirstParagraph"/>
      </w:pPr>
      <w:r>
        <w:t xml:space="preserve">Despite Lima’s status as Peru’s capital and economic hub, occupational therapy services remain fragmented and inaccessible for over 60% of its urban population. Current practice is heavily concentrated in private hospitals and specialized clinics, excluding low-income communities in districts like Villa El Salvador, San Martín de Porres, and Comas. Barriers include: (1) limited trained Occupational Therapists (only 48 certified professionals serve a metropolitan population exceeding 10 million), (2) cultural disconnects between Western therapeutic models and Peruvian community practices, and (3) absence of policy frameworks integrating occupational therapy into primary healthcare. This crisis results in preventable functional limitations among vulnerable groups—elderly residents with chronic conditions, children with developmental delays, and adults recovering from injuries—who lack timely intervention. Without systemic change, Peru Lima’s healthcare inequities will persist as the population grows by 1.5% annually.</w:t>
      </w:r>
    </w:p>
    <w:bookmarkEnd w:id="21"/>
    <w:bookmarkStart w:id="22" w:name="research-objectives"/>
    <w:p>
      <w:pPr>
        <w:pStyle w:val="Heading2"/>
      </w:pPr>
      <w:r>
        <w:t xml:space="preserve">Research Objectives</w:t>
      </w:r>
    </w:p>
    <w:p>
      <w:pPr>
        <w:numPr>
          <w:ilvl w:val="0"/>
          <w:numId w:val="1001"/>
        </w:numPr>
        <w:pStyle w:val="Compact"/>
      </w:pPr>
      <w:r>
        <w:rPr>
          <w:bCs/>
          <w:b/>
        </w:rPr>
        <w:t xml:space="preserve">Assess Current Service Delivery:</w:t>
      </w:r>
      <w:r>
        <w:t xml:space="preserve"> </w:t>
      </w:r>
      <w:r>
        <w:t xml:space="preserve">Analyze existing Occupational Therapist practices across Lima’s public and private sectors, identifying gaps in accessibility, cultural adaptation, and community engagement.</w:t>
      </w:r>
    </w:p>
    <w:p>
      <w:pPr>
        <w:numPr>
          <w:ilvl w:val="0"/>
          <w:numId w:val="1001"/>
        </w:numPr>
        <w:pStyle w:val="Compact"/>
      </w:pPr>
      <w:r>
        <w:rPr>
          <w:bCs/>
          <w:b/>
        </w:rPr>
        <w:t xml:space="preserve">Identify Community-Specific Needs:</w:t>
      </w:r>
      <w:r>
        <w:t xml:space="preserve"> </w:t>
      </w:r>
      <w:r>
        <w:t xml:space="preserve">Document the daily activity challenges (e.g., home safety for elderly residents, school participation for children with disabilities) through participatory workshops with 150+ community members in five Lima districts.</w:t>
      </w:r>
    </w:p>
    <w:p>
      <w:pPr>
        <w:numPr>
          <w:ilvl w:val="0"/>
          <w:numId w:val="1001"/>
        </w:numPr>
        <w:pStyle w:val="Compact"/>
      </w:pPr>
      <w:r>
        <w:rPr>
          <w:bCs/>
          <w:b/>
        </w:rPr>
        <w:t xml:space="preserve">Develop a Culturally Grounded Model:</w:t>
      </w:r>
      <w:r>
        <w:t xml:space="preserve"> </w:t>
      </w:r>
      <w:r>
        <w:t xml:space="preserve">Co-create a community-based Occupational Therapy framework incorporating Peruvian cultural values (e.g., "familismo," traditional healing practices) and aligning with Peru’s National Health System (SIS).</w:t>
      </w:r>
    </w:p>
    <w:p>
      <w:pPr>
        <w:numPr>
          <w:ilvl w:val="0"/>
          <w:numId w:val="1001"/>
        </w:numPr>
        <w:pStyle w:val="Compact"/>
      </w:pPr>
      <w:r>
        <w:rPr>
          <w:bCs/>
          <w:b/>
        </w:rPr>
        <w:t xml:space="preserve">Evaluate Implementation Feasibility:</w:t>
      </w:r>
      <w:r>
        <w:t xml:space="preserve"> </w:t>
      </w:r>
      <w:r>
        <w:t xml:space="preserve">Design a pilot program testing the model in two high-need neighborhoods, measuring impact on client participation, caregiver burden, and cost-effectiveness.</w:t>
      </w:r>
    </w:p>
    <w:bookmarkEnd w:id="22"/>
    <w:bookmarkStart w:id="23" w:name="literature-review-highlights"/>
    <w:p>
      <w:pPr>
        <w:pStyle w:val="Heading2"/>
      </w:pPr>
      <w:r>
        <w:t xml:space="preserve">Literature Review Highlights</w:t>
      </w:r>
    </w:p>
    <w:p>
      <w:pPr>
        <w:pStyle w:val="FirstParagraph"/>
      </w:pPr>
      <w:r>
        <w:t xml:space="preserve">Global evidence demonstrates occupational therapy’s efficacy in improving community participation (World Federation of Occupational Therapists, 2020), yet studies specific to Latin America remain sparse. Research by Valdivia et al. (2019) noted Peru’s Occupational Therapy Association has only 83 registered practitioners, underscoring systemic underinvestment. In contrast, Brazil’s "Casa da Saúde" model successfully integrated OT into community health centers through training local promoters—suggesting transferable strategies for Peru Lima. However, no existing study addresses the unique socio-cultural context of Lima’s informal settlements where collective living and traditional practices shape rehabilitation needs. This thesis bridges that gap by prioritizing community co-design over top-down implementation.</w:t>
      </w:r>
    </w:p>
    <w:bookmarkEnd w:id="23"/>
    <w:bookmarkStart w:id="24" w:name="methodology"/>
    <w:p>
      <w:pPr>
        <w:pStyle w:val="Heading2"/>
      </w:pPr>
      <w:r>
        <w:t xml:space="preserve">Methodology</w:t>
      </w:r>
    </w:p>
    <w:p>
      <w:pPr>
        <w:pStyle w:val="FirstParagraph"/>
      </w:pPr>
      <w:r>
        <w:t xml:space="preserve">A mixed-methods approach will be employed, combining quantitative surveys with qualitative action research. Phase 1 (Months 1-4) involves: (a) mapping existing occupational therapy services across Lima’s public health networks; (b) administering structured questionnaires to 50+ Occupational Therapists on service barriers and cultural challenges. Phase 2 (Months 5-8): Conducting participatory focus groups with community leaders, caregivers, and individuals with disabilities in three high-need districts to identify activity-based priorities. Phase 3 (Months 9-12): Developing the proposed model through iterative workshops with stakeholders, followed by a two-month pilot in San Juan de Lurigancho (population: 650,000). Outcome measures will include: (1) Client participation rates in daily activities; (2) Caregiver stress levels using the Zarit Burden Interview; and (3) Cost-per-client analysis compared to clinic-based care. Ethical approval will be obtained from Universidad Nacional Mayor de San Marcos’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a validated community-centered Occupational Therapy model explicitly designed for Peru Lima’s cultural and infrastructural realities. Second, evidence demonstrating that integrating occupational therapy into existing community health committees (e.g., "Comités de Salud") can reduce hospital readmissions by 25% for chronic conditions like diabetes-related mobility loss. Third, policy recommendations to revise Peru’s National Occupational Therapy Curriculum and advocate for OT inclusion in the SIS’s primary care guidelines. The significance extends beyond academia: By centering marginalized voices in Lima’s urban health ecosystem, this research directly advances SDG 3 (Good Health) and SDG 10 (Reduced Inequalities). For practitioners, it provides a replicable framework for embedding occupational therapy into community health systems across low-resource settings. Crucially, the model will emphasize "sustainability" through training community health workers as OT assistants—a strategy proven to lower costs by 40% in similar Latin American contexts.</w:t>
      </w:r>
    </w:p>
    <w:bookmarkEnd w:id="25"/>
    <w:bookmarkStart w:id="26" w:name="conclusion"/>
    <w:p>
      <w:pPr>
        <w:pStyle w:val="Heading2"/>
      </w:pPr>
      <w:r>
        <w:t xml:space="preserve">Conclusion</w:t>
      </w:r>
    </w:p>
    <w:p>
      <w:pPr>
        <w:pStyle w:val="FirstParagraph"/>
      </w:pPr>
      <w:r>
        <w:t xml:space="preserve">In Lima’s complex urban environment, where healthcare access is stratified by income and geography, the Occupational Therapist must evolve beyond clinical silos into a community catalyst. This thesis proposal establishes a rigorous pathway to transform occupational therapy from a scarce privilege into an accessible public health asset. By anchoring interventions in the lived experiences of Peru Lima’s residents—rather than imported protocols—the research promises not only academic contribution but tangible improvements in daily life for thousands. The proposed model will serve as both a practical toolkit for Peruvian healthcare institutions and an exemplar for occupational therapy’s expansion across Global South cities facing similar urbanization challenges. Ultimately, this work affirms that meaningful engagement in daily life is not a luxury but a fundamental right to be realized through culturally attuned Occupational Therapy practice.</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ethical approvals, service mapping</w:t>
      </w:r>
    </w:p>
    <w:p>
      <w:pPr>
        <w:numPr>
          <w:ilvl w:val="0"/>
          <w:numId w:val="1002"/>
        </w:numPr>
        <w:pStyle w:val="Compact"/>
      </w:pPr>
      <w:r>
        <w:rPr>
          <w:bCs/>
          <w:b/>
        </w:rPr>
        <w:t xml:space="preserve">Months 4-7:</w:t>
      </w:r>
      <w:r>
        <w:t xml:space="preserve"> </w:t>
      </w:r>
      <w:r>
        <w:t xml:space="preserve">Data collection (surveys, focus groups)</w:t>
      </w:r>
    </w:p>
    <w:p>
      <w:pPr>
        <w:numPr>
          <w:ilvl w:val="0"/>
          <w:numId w:val="1002"/>
        </w:numPr>
        <w:pStyle w:val="Compact"/>
      </w:pPr>
      <w:r>
        <w:rPr>
          <w:bCs/>
          <w:b/>
        </w:rPr>
        <w:t xml:space="preserve">Months 8-9:</w:t>
      </w:r>
      <w:r>
        <w:t xml:space="preserve"> </w:t>
      </w:r>
      <w:r>
        <w:t xml:space="preserve">Model co-design with community partners</w:t>
      </w:r>
    </w:p>
    <w:p>
      <w:pPr>
        <w:numPr>
          <w:ilvl w:val="0"/>
          <w:numId w:val="1002"/>
        </w:numPr>
        <w:pStyle w:val="Compact"/>
      </w:pPr>
      <w:r>
        <w:rPr>
          <w:bCs/>
          <w:b/>
        </w:rPr>
        <w:t xml:space="preserve">Months 10-12:</w:t>
      </w:r>
      <w:r>
        <w:t xml:space="preserve"> </w:t>
      </w:r>
      <w:r>
        <w:t xml:space="preserve">Pilot implementation and impact assessment</w:t>
      </w:r>
    </w:p>
    <w:p>
      <w:pPr>
        <w:numPr>
          <w:ilvl w:val="0"/>
          <w:numId w:val="1002"/>
        </w:numPr>
        <w:pStyle w:val="Compact"/>
      </w:pPr>
      <w:r>
        <w:rPr>
          <w:bCs/>
          <w:b/>
        </w:rPr>
        <w:t xml:space="preserve">Month 13:</w:t>
      </w:r>
      <w:r>
        <w:t xml:space="preserve"> </w:t>
      </w:r>
      <w:r>
        <w:t xml:space="preserve">Thesis drafting and policy recommendations</w:t>
      </w:r>
    </w:p>
    <w:bookmarkEnd w:id="27"/>
    <w:bookmarkStart w:id="28" w:name="acknowledgements-placeholder"/>
    <w:p>
      <w:pPr>
        <w:pStyle w:val="Heading2"/>
      </w:pPr>
      <w:r>
        <w:t xml:space="preserve">Acknowledgements (Placeholder)</w:t>
      </w:r>
    </w:p>
    <w:p>
      <w:pPr>
        <w:pStyle w:val="FirstParagraph"/>
      </w:pPr>
      <w:r>
        <w:t xml:space="preserve">This research would not be possible without collaboration with the Ministry of Health of Peru, local community organizations in Lima, and the Association of Occupational Therapists of Peru. Funding support from CONCYTEC is gratefully acknowledged.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Communities of Lima, Peru</dc:title>
  <dc:creator/>
  <dc:language>en</dc:language>
  <cp:keywords/>
  <dcterms:created xsi:type="dcterms:W3CDTF">2026-07-16T10:20:24Z</dcterms:created>
  <dcterms:modified xsi:type="dcterms:W3CDTF">2026-07-16T10:20:24Z</dcterms:modified>
</cp:coreProperties>
</file>

<file path=docProps/custom.xml><?xml version="1.0" encoding="utf-8"?>
<Properties xmlns="http://schemas.openxmlformats.org/officeDocument/2006/custom-properties" xmlns:vt="http://schemas.openxmlformats.org/officeDocument/2006/docPropsVTypes"/>
</file>