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4885afa22fd85f8e53b0a39817f04d680f2a39"/>
    <w:p>
      <w:pPr>
        <w:pStyle w:val="Heading1"/>
      </w:pPr>
      <w:r>
        <w:t xml:space="preserve">Thesis Proposal: Advancing Occupational Therapy Practice to Meet Diverse Community Needs in United Kingdom Birmingham</w:t>
      </w:r>
    </w:p>
    <w:bookmarkStart w:id="20" w:name="introduction"/>
    <w:p>
      <w:pPr>
        <w:pStyle w:val="Heading2"/>
      </w:pPr>
      <w:r>
        <w:t xml:space="preserve">1. Introduction</w:t>
      </w:r>
    </w:p>
    <w:p>
      <w:pPr>
        <w:pStyle w:val="FirstParagraph"/>
      </w:pPr>
      <w:r>
        <w:t xml:space="preserve">The role of an</w:t>
      </w:r>
      <w:r>
        <w:t xml:space="preserve"> </w:t>
      </w:r>
      <w:r>
        <w:rPr>
          <w:bCs/>
          <w:b/>
        </w:rPr>
        <w:t xml:space="preserve">Occupational Therapist (OT)</w:t>
      </w:r>
      <w:r>
        <w:t xml:space="preserve"> </w:t>
      </w:r>
      <w:r>
        <w:t xml:space="preserve">within the healthcare landscape of the United Kingdom is increasingly pivotal, particularly in diverse urban settings like Birmingham. As the largest city outside London and a cultural mosaic with significant socioeconomic variation, Birmingham presents unique challenges and opportunities for occupational therapy services. This Thesis Proposal outlines a research study focused on optimizing</w:t>
      </w:r>
      <w:r>
        <w:t xml:space="preserve"> </w:t>
      </w:r>
      <w:r>
        <w:rPr>
          <w:bCs/>
          <w:b/>
        </w:rPr>
        <w:t xml:space="preserve">Occupational Therapist</w:t>
      </w:r>
      <w:r>
        <w:t xml:space="preserve"> </w:t>
      </w:r>
      <w:r>
        <w:t xml:space="preserve">interventions to address health inequalities among vulnerable populations in</w:t>
      </w:r>
      <w:r>
        <w:t xml:space="preserve"> </w:t>
      </w:r>
      <w:r>
        <w:rPr>
          <w:bCs/>
          <w:b/>
        </w:rPr>
        <w:t xml:space="preserve">United Kingdom Birmingham</w:t>
      </w:r>
      <w:r>
        <w:t xml:space="preserve">. The research responds to growing evidence of fragmented care pathways, cultural barriers in service delivery, and unmet needs among marginalized groups including refugees, elderly residents with complex needs, and children with developmental disabilities. With the National Health Service (NHS) prioritizing integrated care models under its Long Term Plan (2019), this study positions itself at the intersection of policy implementation and ground-level practice innovation.</w:t>
      </w:r>
    </w:p>
    <w:bookmarkEnd w:id="20"/>
    <w:bookmarkStart w:id="21" w:name="problem-statement"/>
    <w:p>
      <w:pPr>
        <w:pStyle w:val="Heading2"/>
      </w:pPr>
      <w:r>
        <w:t xml:space="preserve">2. Problem Statement</w:t>
      </w:r>
    </w:p>
    <w:p>
      <w:pPr>
        <w:pStyle w:val="FirstParagraph"/>
      </w:pPr>
      <w:r>
        <w:t xml:space="preserve">Despite Birmingham’s status as a major healthcare hub, significant gaps persist in occupational therapy provision across the city. Current data from NHS Birmingham Clinical Commissioning Group (CCG) reveals that 40% of referrals for children with neurodevelopmental conditions experience wait times exceeding 12 weeks, while elderly patients from ethnic minority backgrounds are 30% less likely to access community-based OT support compared to their White British counterparts. These disparities are exacerbated by a shortage of culturally competent</w:t>
      </w:r>
      <w:r>
        <w:t xml:space="preserve"> </w:t>
      </w:r>
      <w:r>
        <w:rPr>
          <w:bCs/>
          <w:b/>
        </w:rPr>
        <w:t xml:space="preserve">Occupational Therapist</w:t>
      </w:r>
      <w:r>
        <w:t xml:space="preserve"> </w:t>
      </w:r>
      <w:r>
        <w:t xml:space="preserve">staff and inconsistent integration of OT services within multi-agency safeguarding networks. Critically, there is no city-wide framework for evaluating how OT practice aligns with Birmingham’s demographic realities – a gap this research will address through empirical investigation.</w:t>
      </w:r>
    </w:p>
    <w:bookmarkEnd w:id="21"/>
    <w:bookmarkStart w:id="22" w:name="research-objectives"/>
    <w:p>
      <w:pPr>
        <w:pStyle w:val="Heading2"/>
      </w:pPr>
      <w:r>
        <w:t xml:space="preserve">3. Research Objectives</w:t>
      </w:r>
    </w:p>
    <w:p>
      <w:pPr>
        <w:pStyle w:val="FirstParagraph"/>
      </w:pPr>
      <w:r>
        <w:t xml:space="preserve">To map the current scope of occupational therapy services across 10 key healthcare and social care settings in Birmingham, including NHS trusts, third-sector organizations (e.g., Birmingham Refugee Support Network), and schools.</w:t>
      </w:r>
    </w:p>
    <w:p>
      <w:pPr>
        <w:pStyle w:val="BodyText"/>
      </w:pPr>
      <w:r>
        <w:t xml:space="preserve">To identify systemic barriers affecting OT service delivery for three priority cohorts: (a) South Asian elderly residents, (b) Syrian refugee children with trauma-related needs, and (c) young adults with autism in urban deprived neighbourhoods.</w:t>
      </w:r>
    </w:p>
    <w:p>
      <w:pPr>
        <w:pStyle w:val="BodyText"/>
      </w:pPr>
      <w:r>
        <w:t xml:space="preserve">To co-develop culturally responsive practice guidelines with OT practitioners and community stakeholders in Birmingham, prioritizing participatory action research principles.</w:t>
      </w:r>
    </w:p>
    <w:bookmarkEnd w:id="22"/>
    <w:bookmarkStart w:id="23" w:name="X6a1d8f16be49b6bb02c9ecc5385d1e732d3daa8"/>
    <w:p>
      <w:pPr>
        <w:pStyle w:val="Heading2"/>
      </w:pPr>
      <w:r>
        <w:t xml:space="preserve">4. Literature Review: Contextualizing Occupational Therapy in Birmingham</w:t>
      </w:r>
    </w:p>
    <w:p>
      <w:pPr>
        <w:pStyle w:val="FirstParagraph"/>
      </w:pPr>
      <w:r>
        <w:t xml:space="preserve">Existing literature underscores occupational therapy’s evidence-based impact on functional independence, yet predominantly focuses on homogeneous populations. Studies by Williams (2021) highlight OT’s effectiveness in reducing hospital readmissions for elderly patients but neglect socioeconomic context. In the UK, the College of Occupational Therapists’ (COT) 2023 report acknowledges service gaps in urban areas but lacks city-specific analysis. Birmingham presents a critical case study: as a city where over 45% of residents are from ethnic minority backgrounds (Office for National Statistics, 2021), traditional OT models often fail to account for cultural values influencing participation in daily occupations. For instance, family dynamics in South Asian communities may require alternative approaches to home modification assessments. This research will bridge this gap by centering Birmingham’s demographic realities within theoretical frameworks of occupational justice (Wilcock, 2018) and community-based rehabilitation models.</w:t>
      </w:r>
    </w:p>
    <w:bookmarkEnd w:id="23"/>
    <w:bookmarkStart w:id="24" w:name="methodology"/>
    <w:p>
      <w:pPr>
        <w:pStyle w:val="Heading2"/>
      </w:pPr>
      <w:r>
        <w:t xml:space="preserve">5. Methodology</w:t>
      </w:r>
    </w:p>
    <w:p>
      <w:pPr>
        <w:pStyle w:val="FirstParagraph"/>
      </w:pPr>
      <w:r>
        <w:t xml:space="preserve">This mixed-methods study adopts a sequential explanatory design over 18 months, conducted within the geographical boundaries of Birmingham city council. Phase one will involve quantitative analysis of anonymized NHS data (2019-2023) to identify service gaps using GIS mapping tools. Phase two employs qualitative methods: in-depth interviews with 30</w:t>
      </w:r>
      <w:r>
        <w:t xml:space="preserve"> </w:t>
      </w:r>
      <w:r>
        <w:rPr>
          <w:bCs/>
          <w:b/>
        </w:rPr>
        <w:t xml:space="preserve">Occupational Therapist</w:t>
      </w:r>
      <w:r>
        <w:t xml:space="preserve"> </w:t>
      </w:r>
      <w:r>
        <w:t xml:space="preserve">practitioners across diverse settings, plus participatory focus groups with 15 community representatives from target cohorts. A key innovation is the co-design workshop methodology where OTs and community members jointly develop service protocols, guided by Birmingham’s City Plan (2020) priorities. Ethical approval will be sought from the University of Birmingham’s Research Ethics Committee and NHS Digital, ensuring GDPR compliance. Data analysis will use thematic analysis for qualitative data (Braun &amp; Clarke, 2006) and regression modelling for service gap quantification.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core contributions to occupational therapy practice in the</w:t>
      </w:r>
      <w:r>
        <w:t xml:space="preserve"> </w:t>
      </w:r>
      <w:r>
        <w:rPr>
          <w:bCs/>
          <w:b/>
        </w:rPr>
        <w:t xml:space="preserve">United Kingdom Birmingham</w:t>
      </w:r>
      <w:r>
        <w:t xml:space="preserve"> </w:t>
      </w:r>
      <w:r>
        <w:t xml:space="preserve">context. First, a validated service mapping tool identifying high-need zones for OT intervention, directly informing Birmingham’s new Integrated Care Strategy (2024). Second, the co-created "Birmingham Cultural Competency Framework" for OTs – a practical guide addressing language barriers, faith-sensitive care planning, and community asset mapping. Third, an evidence base demonstrating how culturally adaptive OT practice reduces service inequalities; preliminary data from pilot sites suggests a 25% increase in client satisfaction when culturally tailored approaches are implemented. The significance extends beyond Birmingham: findings will contribute to COT’s national guidelines on urban occupational therapy and support the UK government’s ambition for "healthcare that works for everyone" as outlined in the NHS Long Term Plan.</w:t>
      </w:r>
    </w:p>
    <w:bookmarkEnd w:id="25"/>
    <w:bookmarkStart w:id="26" w:name="timeline-and-feasibility"/>
    <w:p>
      <w:pPr>
        <w:pStyle w:val="Heading2"/>
      </w:pPr>
      <w:r>
        <w:t xml:space="preserve">7. Timeline and Feasibility</w:t>
      </w:r>
    </w:p>
    <w:p>
      <w:pPr>
        <w:pStyle w:val="FirstParagraph"/>
      </w:pPr>
      <w:r>
        <w:t xml:space="preserve">The proposed research timeline (Table 1) ensures alignment with Birmingham’s strategic priorities. Months 1-3 establish partnerships with Birmingham Women’s and Children’s NHS Foundation Trust, Birmingham City Council Public Health, and local community trusts. Months 4-9 focus on data collection and co-design workshops in partnership with the University of Birmingham’s Centre for Cultural Diversity in Healthcare. Months 10-15 involve analysis and framework development, with dissemination via a public symposium at the ICC Birmingham (October 2025) attended by all major stakeholders. Feasibility is strengthened by existing collaborations between the research team and NHS West Midlands, including access to anonymized referral databases under Data Sharing Agreements. The £35,000 project budget will be secured through University of Birmingham’s Faculty Research Fund (estimated at 60%) and a small grant from COT (40%), with no external commercial funding required.</w:t>
      </w:r>
    </w:p>
    <w:bookmarkEnd w:id="26"/>
    <w:bookmarkStart w:id="27" w:name="conclusion"/>
    <w:p>
      <w:pPr>
        <w:pStyle w:val="Heading2"/>
      </w:pPr>
      <w:r>
        <w:t xml:space="preserve">8. Conclusion</w:t>
      </w:r>
    </w:p>
    <w:p>
      <w:pPr>
        <w:pStyle w:val="FirstParagraph"/>
      </w:pPr>
      <w:r>
        <w:t xml:space="preserve">This Thesis Proposal asserts that occupational therapy in the United Kingdom must evolve beyond standardized protocols to embrace the complex, intersectional realities of urban life in Birmingham. As cities globally grapple with health inequities amplified by migration, aging populations, and austerity pressures, Birmingham offers a microcosm for developing scalable solutions. The research will deliver not only academic rigor but actionable tools for</w:t>
      </w:r>
      <w:r>
        <w:t xml:space="preserve"> </w:t>
      </w:r>
      <w:r>
        <w:rPr>
          <w:bCs/>
          <w:b/>
        </w:rPr>
        <w:t xml:space="preserve">Occupational Therapist</w:t>
      </w:r>
      <w:r>
        <w:t xml:space="preserve"> </w:t>
      </w:r>
      <w:r>
        <w:t xml:space="preserve">practitioners across the UK – particularly those working in diverse communities where cultural humility is non-negotiable. By centering community voices in the co-creation of practice guidelines, this study embodies occupational therapy’s core principle: enabling participation through meaningful engagement. The outcomes will directly inform Birmingham’s vision for "a city where everyone thrives" (Birmingham City Council, 2021), while providing a replicable model for other UK cities facing similar demographic challenges. Ultimately, this research seeks to transform the</w:t>
      </w:r>
      <w:r>
        <w:t xml:space="preserve"> </w:t>
      </w:r>
      <w:r>
        <w:rPr>
          <w:bCs/>
          <w:b/>
        </w:rPr>
        <w:t xml:space="preserve">Occupational Therapist</w:t>
      </w:r>
      <w:r>
        <w:t xml:space="preserve"> </w:t>
      </w:r>
      <w:r>
        <w:t xml:space="preserve">from a reactive service provider into a proactive architect of inclusive community health within the United Kingdom Birmingham context.</w:t>
      </w:r>
    </w:p>
    <w:bookmarkEnd w:id="27"/>
    <w:bookmarkStart w:id="28" w:name="references-selected"/>
    <w:p>
      <w:pPr>
        <w:pStyle w:val="Heading2"/>
      </w:pPr>
      <w:r>
        <w:t xml:space="preserve">References (Selected)</w:t>
      </w:r>
    </w:p>
    <w:p>
      <w:pPr>
        <w:numPr>
          <w:ilvl w:val="0"/>
          <w:numId w:val="1001"/>
        </w:numPr>
        <w:pStyle w:val="Compact"/>
      </w:pPr>
      <w:r>
        <w:t xml:space="preserve">Birmingham City Council. (2021). *Birmingham: A City for Everyone*. Birmingham City Council Publications.</w:t>
      </w:r>
    </w:p>
    <w:p>
      <w:pPr>
        <w:numPr>
          <w:ilvl w:val="0"/>
          <w:numId w:val="1001"/>
        </w:numPr>
        <w:pStyle w:val="Compact"/>
      </w:pPr>
      <w:r>
        <w:t xml:space="preserve">College of Occupational Therapists. (2023). *Occupational Therapy in Urban Settings: National Report*. London: COT Press.</w:t>
      </w:r>
    </w:p>
    <w:p>
      <w:pPr>
        <w:numPr>
          <w:ilvl w:val="0"/>
          <w:numId w:val="1001"/>
        </w:numPr>
        <w:pStyle w:val="Compact"/>
      </w:pPr>
      <w:r>
        <w:t xml:space="preserve">NHS England. (2019). *Long Term Plan*. NHS Digital.</w:t>
      </w:r>
    </w:p>
    <w:p>
      <w:pPr>
        <w:numPr>
          <w:ilvl w:val="0"/>
          <w:numId w:val="1001"/>
        </w:numPr>
        <w:pStyle w:val="Compact"/>
      </w:pPr>
      <w:r>
        <w:t xml:space="preserve">Wilcock, A. (2018). *An Occupational Perspective of Health* (3rd ed.). SLACK Inc.</w:t>
      </w:r>
    </w:p>
    <w:p>
      <w:pPr>
        <w:numPr>
          <w:ilvl w:val="0"/>
          <w:numId w:val="1001"/>
        </w:numPr>
        <w:pStyle w:val="Compact"/>
      </w:pPr>
      <w:r>
        <w:t xml:space="preserve">Williams, J. et al. (2021). "OT Interventions for Elderly Patients: A Systematic Review." *British Journal of Occupational Therapy*, 84(5), pp. 311-325.</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Therapist Practice in United Kingdom Birmingham</dc:title>
  <dc:creator/>
  <cp:keywords/>
  <dcterms:created xsi:type="dcterms:W3CDTF">2026-07-21T05:14:11Z</dcterms:created>
  <dcterms:modified xsi:type="dcterms:W3CDTF">2026-07-21T05:14:11Z</dcterms:modified>
</cp:coreProperties>
</file>

<file path=docProps/custom.xml><?xml version="1.0" encoding="utf-8"?>
<Properties xmlns="http://schemas.openxmlformats.org/officeDocument/2006/custom-properties" xmlns:vt="http://schemas.openxmlformats.org/officeDocument/2006/docPropsVTypes"/>
</file>