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Canada</w:t>
      </w:r>
      <w:r>
        <w:t xml:space="preserve"> </w:t>
      </w:r>
      <w:r>
        <w:t xml:space="preserve">Toronto</w:t>
      </w:r>
    </w:p>
    <w:bookmarkStart w:id="28" w:name="X9875883ba8d7564a9ca28ea44efa8e3277462ef"/>
    <w:p>
      <w:pPr>
        <w:pStyle w:val="Heading1"/>
      </w:pPr>
      <w:r>
        <w:t xml:space="preserve">Thesis Proposal: Integrating Coastal Resilience and Climate Adaptation Strategies for Great Lakes and Oceans through a Toronto-Based Oceanographer's Lens</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Graduate Studies Committee, University of Toronto</w:t>
      </w:r>
      <w:r>
        <w:br/>
      </w:r>
      <w:r>
        <w:rPr>
          <w:bCs/>
          <w:b/>
        </w:rPr>
        <w:t xml:space="preserve">Author:</w:t>
      </w:r>
      <w:r>
        <w:t xml:space="preserve"> </w:t>
      </w:r>
      <w:r>
        <w:t xml:space="preserve">[Candidate Name], M.Sc. Candidate in Earth Sciences (Marine Systems)</w:t>
      </w:r>
    </w:p>
    <w:bookmarkStart w:id="20" w:name="i.-introduction-and-context"/>
    <w:p>
      <w:pPr>
        <w:pStyle w:val="Heading2"/>
      </w:pPr>
      <w:r>
        <w:t xml:space="preserve">I. Introduction and Context</w:t>
      </w:r>
    </w:p>
    <w:p>
      <w:pPr>
        <w:pStyle w:val="FirstParagraph"/>
      </w:pPr>
      <w:r>
        <w:t xml:space="preserve">In an era of accelerating climate change, the role of a modern</w:t>
      </w:r>
      <w:r>
        <w:t xml:space="preserve"> </w:t>
      </w:r>
      <w:r>
        <w:rPr>
          <w:iCs/>
          <w:i/>
        </w:rPr>
        <w:t xml:space="preserve">Oceanographer</w:t>
      </w:r>
      <w:r>
        <w:t xml:space="preserve"> </w:t>
      </w:r>
      <w:r>
        <w:t xml:space="preserve">transcends traditional coastal studies to encompass integrated water system management across entire watersheds. Canada Toronto—a global hub for environmental science—provides an unparalleled platform for this critical work. As the most populous city in Canada and home to leading institutions like the University of Toronto, York University, and the Canadian Hydrographic Service, Toronto serves as a strategic nexus connecting freshwater systems (Great Lakes) with oceanic research across Atlantic and Pacific coastlines. This</w:t>
      </w:r>
      <w:r>
        <w:t xml:space="preserve"> </w:t>
      </w:r>
      <w:r>
        <w:rPr>
          <w:iCs/>
          <w:i/>
        </w:rPr>
        <w:t xml:space="preserve">Thesis Proposal</w:t>
      </w:r>
      <w:r>
        <w:t xml:space="preserve"> </w:t>
      </w:r>
      <w:r>
        <w:t xml:space="preserve">outlines a research program designed to bridge terrestrial and marine environmental science through the unique vantage point of Canada Toronto. The central question driving this work is:</w:t>
      </w:r>
      <w:r>
        <w:t xml:space="preserve"> </w:t>
      </w:r>
      <w:r>
        <w:rPr>
          <w:iCs/>
          <w:i/>
        </w:rPr>
        <w:t xml:space="preserve">How can Toronto-based oceanographic research optimize Canada's integrated coastal-resilience planning for climate-adaptive water governance?</w:t>
      </w:r>
    </w:p>
    <w:bookmarkEnd w:id="20"/>
    <w:bookmarkStart w:id="21" w:name="ii.-problem-statement-and-significance"/>
    <w:p>
      <w:pPr>
        <w:pStyle w:val="Heading2"/>
      </w:pPr>
      <w:r>
        <w:t xml:space="preserve">II. Problem Statement and Significance</w:t>
      </w:r>
    </w:p>
    <w:p>
      <w:pPr>
        <w:pStyle w:val="FirstParagraph"/>
      </w:pPr>
      <w:r>
        <w:t xml:space="preserve">Canada faces unprecedented challenges to its marine and freshwater ecosystems, with the Great Lakes (containing 20% of Earth’s surface fresh water) experiencing accelerated warming, invasive species proliferation, and fluctuating water levels. Simultaneously, Atlantic Canada grapples with ocean acidification and fisheries collapse. Crucially, current adaptation strategies remain fragmented between freshwater management (led by Ontario Ministry of Environment) and ocean governance (led by Fisheries and Oceans Canada—DFO). As a</w:t>
      </w:r>
      <w:r>
        <w:t xml:space="preserve"> </w:t>
      </w:r>
      <w:r>
        <w:rPr>
          <w:iCs/>
          <w:i/>
        </w:rPr>
        <w:t xml:space="preserve">Oceanographer</w:t>
      </w:r>
      <w:r>
        <w:t xml:space="preserve"> </w:t>
      </w:r>
      <w:r>
        <w:t xml:space="preserve">based in Toronto, this research addresses a critical gap: the absence of coordinated frameworks linking Great Lakes dynamics with coastal oceanic systems. This disconnect hinders national climate adaptation efforts, costing Canada an estimated $3.6 billion annually in infrastructure damage and ecosystem degradation (Environment and Climate Change Canada, 2022). Our</w:t>
      </w:r>
      <w:r>
        <w:t xml:space="preserve"> </w:t>
      </w:r>
      <w:r>
        <w:rPr>
          <w:iCs/>
          <w:i/>
        </w:rPr>
        <w:t xml:space="preserve">Thesis Proposal</w:t>
      </w:r>
      <w:r>
        <w:t xml:space="preserve"> </w:t>
      </w:r>
      <w:r>
        <w:t xml:space="preserve">positions Toronto not merely as an inland city but as the operational heart of a national oceanographic network—leveraging its world-class data infrastructure, policy influence, and academic expertise to create scalable solutions.</w:t>
      </w:r>
    </w:p>
    <w:bookmarkEnd w:id="21"/>
    <w:bookmarkStart w:id="22" w:name="X120041d60ac001082920149dc75f77c996ee172"/>
    <w:p>
      <w:pPr>
        <w:pStyle w:val="Heading2"/>
      </w:pPr>
      <w:r>
        <w:t xml:space="preserve">III. Literature Review: Gaps in Current Oceanographic Practice</w:t>
      </w:r>
    </w:p>
    <w:p>
      <w:pPr>
        <w:pStyle w:val="FirstParagraph"/>
      </w:pPr>
      <w:r>
        <w:t xml:space="preserve">Existing literature emphasizes coastal zone management (e.g., IPCC Special Report on Oceans, 2019) but neglects the hydrological continuity between freshwater systems and oceans. Studies by DFO (2021) document oceanic impacts on Great Lakes ecosystems but lack Toronto-centered governance models. Meanwhile, urban environmental research in Canada Toronto focuses primarily on air quality or municipal water supply, ignoring marine connections. A seminal paper by Smith &amp; Chen (2020) identifies "the inland-ocean disconnect" as a systemic barrier to climate resilience in North America—but proposes no actionable framework for Canadian cities. This</w:t>
      </w:r>
      <w:r>
        <w:t xml:space="preserve"> </w:t>
      </w:r>
      <w:r>
        <w:rPr>
          <w:iCs/>
          <w:i/>
        </w:rPr>
        <w:t xml:space="preserve">Thesis Proposal</w:t>
      </w:r>
      <w:r>
        <w:t xml:space="preserve"> </w:t>
      </w:r>
      <w:r>
        <w:t xml:space="preserve">directly addresses this void by integrating three underexplored dimensions: (1) Toronto’s role as a data integration hub for Canada’s oceanic networks, (2) policy translation of marine science into municipal infrastructure planning, and (3) community engagement strategies for climate-vulnerable waterfront neighborhoods across Canada.</w:t>
      </w:r>
    </w:p>
    <w:bookmarkEnd w:id="22"/>
    <w:bookmarkStart w:id="23" w:name="iv.-research-methodology"/>
    <w:p>
      <w:pPr>
        <w:pStyle w:val="Heading2"/>
      </w:pPr>
      <w:r>
        <w:t xml:space="preserve">IV. Research Methodology</w:t>
      </w:r>
    </w:p>
    <w:p>
      <w:pPr>
        <w:pStyle w:val="FirstParagraph"/>
      </w:pPr>
      <w:r>
        <w:t xml:space="preserve">This mixed-methods study employs a Toronto-centric approach through three interconnected phases:</w:t>
      </w:r>
    </w:p>
    <w:p>
      <w:pPr>
        <w:numPr>
          <w:ilvl w:val="0"/>
          <w:numId w:val="1001"/>
        </w:numPr>
        <w:pStyle w:val="Compact"/>
      </w:pPr>
      <w:r>
        <w:rPr>
          <w:bCs/>
          <w:b/>
        </w:rPr>
        <w:t xml:space="preserve">Phase 1: Data Synthesis (Months 1-6):</w:t>
      </w:r>
      <w:r>
        <w:t xml:space="preserve"> </w:t>
      </w:r>
      <w:r>
        <w:t xml:space="preserve">Collaborate with the University of Toronto’s Centre for Earth Observation Science (CEOS) and DFO’s Atlantic Oceanographic Centre to merge datasets on Great Lakes water quality trends, Atlantic ocean acidification metrics, and Toronto-based climate projections. We will develop a geospatial model using ArcGIS and Python to map hydrological linkages across Canada, emphasizing how changes in the Great Lakes (e.g., increased nutrient runoff) propagate into coastal marine ecosystems.</w:t>
      </w:r>
    </w:p>
    <w:p>
      <w:pPr>
        <w:numPr>
          <w:ilvl w:val="0"/>
          <w:numId w:val="1001"/>
        </w:numPr>
        <w:pStyle w:val="Compact"/>
      </w:pPr>
      <w:r>
        <w:rPr>
          <w:bCs/>
          <w:b/>
        </w:rPr>
        <w:t xml:space="preserve">Phase 2: Policy Analysis (Months 7-10):</w:t>
      </w:r>
      <w:r>
        <w:t xml:space="preserve"> </w:t>
      </w:r>
      <w:r>
        <w:t xml:space="preserve">Conduct stakeholder interviews with key Toronto-based institutions—including Ontario Ministry of Environment, DFO Toronto Regional Office, and the Canadian Coast Guard—focusing on barriers to cross-system coordination. This will culminate in a comparative assessment of Canada’s marine governance frameworks against international models (e.g., EU’s Marine Strategy Framework Directive).</w:t>
      </w:r>
    </w:p>
    <w:p>
      <w:pPr>
        <w:numPr>
          <w:ilvl w:val="0"/>
          <w:numId w:val="1001"/>
        </w:numPr>
        <w:pStyle w:val="Compact"/>
      </w:pPr>
      <w:r>
        <w:rPr>
          <w:bCs/>
          <w:b/>
        </w:rPr>
        <w:t xml:space="preserve">Phase 3: Community Co-Design (Months 11-18):</w:t>
      </w:r>
      <w:r>
        <w:t xml:space="preserve"> </w:t>
      </w:r>
      <w:r>
        <w:t xml:space="preserve">Partner with Toronto Waterfront Revitalization Corporation and Indigenous communities (e.g., Haudenosaunee) to prototype community-based adaptation tools. Workshops will translate scientific findings into actionable municipal guidelines for climate-resilient infrastructure planning—directly addressing the needs of Canada’s most vulnerable coastal regions.</w:t>
      </w:r>
    </w:p>
    <w:bookmarkEnd w:id="23"/>
    <w:bookmarkStart w:id="24" w:name="v.-expected-outcomes-and-significance"/>
    <w:p>
      <w:pPr>
        <w:pStyle w:val="Heading2"/>
      </w:pPr>
      <w:r>
        <w:t xml:space="preserve">V. Expected Outcomes and Significance</w:t>
      </w:r>
    </w:p>
    <w:p>
      <w:pPr>
        <w:pStyle w:val="FirstParagraph"/>
      </w:pPr>
      <w:r>
        <w:t xml:space="preserve">As a future</w:t>
      </w:r>
      <w:r>
        <w:t xml:space="preserve"> </w:t>
      </w:r>
      <w:r>
        <w:rPr>
          <w:iCs/>
          <w:i/>
        </w:rPr>
        <w:t xml:space="preserve">Oceanographer</w:t>
      </w:r>
      <w:r>
        <w:t xml:space="preserve"> </w:t>
      </w:r>
      <w:r>
        <w:t xml:space="preserve">trained in Canada Toronto, this research will yield three transformative outcomes: (1) A national "Great Lakes-Ocean Connectivity Framework" for climate adaptation policy; (2) An open-source digital toolkit for municipal governments to assess marine-freshwater interdependencies; and (3) A model for Toronto-based oceanographic leadership that positions the city as Canada’s hub for integrated water governance. These outputs align with Canada’s 2030 Clean Growth Strategy and UN Sustainable Development Goal 14 (Life Below Water). Critically, this</w:t>
      </w:r>
      <w:r>
        <w:t xml:space="preserve"> </w:t>
      </w:r>
      <w:r>
        <w:rPr>
          <w:iCs/>
          <w:i/>
        </w:rPr>
        <w:t xml:space="preserve">Thesis Proposal</w:t>
      </w:r>
      <w:r>
        <w:t xml:space="preserve"> </w:t>
      </w:r>
      <w:r>
        <w:t xml:space="preserve">redefines the role of a</w:t>
      </w:r>
      <w:r>
        <w:t xml:space="preserve"> </w:t>
      </w:r>
      <w:r>
        <w:rPr>
          <w:iCs/>
          <w:i/>
        </w:rPr>
        <w:t xml:space="preserve">Oceanographer</w:t>
      </w:r>
      <w:r>
        <w:t xml:space="preserve"> </w:t>
      </w:r>
      <w:r>
        <w:t xml:space="preserve">in landlocked urban centers—demonstrating how Toronto’s academic infrastructure, policy networks, and geographic centrality enable nationwide impact. By embedding Indigenous knowledge and community co-design into oceanographic practice, the research also advances reconciliation goals central to Canada’s environmental agenda.</w:t>
      </w:r>
    </w:p>
    <w:bookmarkEnd w:id="24"/>
    <w:bookmarkStart w:id="25" w:name="vi.-timeline-and-resources"/>
    <w:p>
      <w:pPr>
        <w:pStyle w:val="Heading2"/>
      </w:pPr>
      <w:r>
        <w:t xml:space="preserve">VI.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Data Synthesis &amp; Modeling</w:t>
            </w:r>
          </w:p>
        </w:tc>
        <w:tc>
          <w:tcPr/>
          <w:p>
            <w:pPr>
              <w:pStyle w:val="Compact"/>
              <w:jc w:val="left"/>
            </w:pPr>
            <w:r>
              <w:t xml:space="preserve">Month 1-6</w:t>
            </w:r>
          </w:p>
        </w:tc>
        <w:tc>
          <w:tcPr/>
          <w:p>
            <w:pPr>
              <w:pStyle w:val="Compact"/>
              <w:jc w:val="left"/>
            </w:pPr>
            <w:r>
              <w:t xml:space="preserve">Integrated hydrological dataset; Geospatial connectivity map of Canada’s water systems</w:t>
            </w:r>
          </w:p>
        </w:tc>
      </w:tr>
      <w:tr>
        <w:tc>
          <w:tcPr/>
          <w:p>
            <w:pPr>
              <w:pStyle w:val="Compact"/>
              <w:jc w:val="left"/>
            </w:pPr>
            <w:r>
              <w:t xml:space="preserve">Policymaker Engagement &amp; Analysis</w:t>
            </w:r>
          </w:p>
        </w:tc>
        <w:tc>
          <w:tcPr/>
          <w:p>
            <w:pPr>
              <w:pStyle w:val="Compact"/>
              <w:jc w:val="left"/>
            </w:pPr>
            <w:r>
              <w:t xml:space="preserve">Month 7-10</w:t>
            </w:r>
          </w:p>
        </w:tc>
        <w:tc>
          <w:tcPr/>
          <w:p>
            <w:pPr>
              <w:pStyle w:val="Compact"/>
              <w:jc w:val="left"/>
            </w:pPr>
            <w:r>
              <w:t xml:space="preserve">Cross-sector governance assessment report; Policy brief for DFO/OMOE</w:t>
            </w:r>
          </w:p>
        </w:tc>
      </w:tr>
      <w:tr>
        <w:tc>
          <w:tcPr/>
          <w:p>
            <w:pPr>
              <w:pStyle w:val="Compact"/>
              <w:jc w:val="left"/>
            </w:pPr>
            <w:r>
              <w:t xml:space="preserve">Community Co-Design &amp; Toolkit Development</w:t>
            </w:r>
          </w:p>
        </w:tc>
        <w:tc>
          <w:tcPr/>
          <w:p>
            <w:pPr>
              <w:pStyle w:val="Compact"/>
              <w:jc w:val="left"/>
            </w:pPr>
            <w:r>
              <w:t xml:space="preserve">Month 11-18</w:t>
            </w:r>
          </w:p>
        </w:tc>
        <w:tc>
          <w:tcPr/>
          <w:p>
            <w:pPr>
              <w:pStyle w:val="Compact"/>
              <w:jc w:val="left"/>
            </w:pPr>
            <w:r>
              <w:t xml:space="preserve">Open-source adaptation toolkit; Community engagement protocol manual</w:t>
            </w:r>
          </w:p>
        </w:tc>
      </w:tr>
    </w:tbl>
    <w:bookmarkEnd w:id="25"/>
    <w:bookmarkStart w:id="26" w:name="Xd259003fc3e6dd4ee214ff0b43c03a1fb8a5739"/>
    <w:p>
      <w:pPr>
        <w:pStyle w:val="Heading2"/>
      </w:pPr>
      <w:r>
        <w:t xml:space="preserve">VII. Conclusion: A Toronto-Centric Vision for Oceanographic Leadership</w:t>
      </w:r>
    </w:p>
    <w:p>
      <w:pPr>
        <w:pStyle w:val="FirstParagraph"/>
      </w:pPr>
      <w:r>
        <w:t xml:space="preserve">This thesis transcends conventional marine science by harnessing Canada Toronto’s unique position as an inland academic and policy capital to solve oceanic challenges. As the world’s most urbanized nation, Canada requires innovative governance models that transcend geographic boundaries—a mission perfectly suited for a</w:t>
      </w:r>
      <w:r>
        <w:t xml:space="preserve"> </w:t>
      </w:r>
      <w:r>
        <w:rPr>
          <w:iCs/>
          <w:i/>
        </w:rPr>
        <w:t xml:space="preserve">Oceanographer</w:t>
      </w:r>
      <w:r>
        <w:t xml:space="preserve"> </w:t>
      </w:r>
      <w:r>
        <w:t xml:space="preserve">based in Toronto. This</w:t>
      </w:r>
      <w:r>
        <w:t xml:space="preserve"> </w:t>
      </w:r>
      <w:r>
        <w:rPr>
          <w:iCs/>
          <w:i/>
        </w:rPr>
        <w:t xml:space="preserve">Thesis Proposal</w:t>
      </w:r>
      <w:r>
        <w:t xml:space="preserve"> </w:t>
      </w:r>
      <w:r>
        <w:t xml:space="preserve">commits to developing actionable science that will empower coastal communities from Halifax to Vancouver through Toronto’s research infrastructure. The outcomes will establish a new paradigm where landlocked cities become catalysts for oceanic stewardship—proving that Canada’s future as an oceanic nation is being shaped not only on the coasts but in the heart of Toronto itself. In doing so, this work directly advances Canada’s global leadership in climate-resilient water management while positioning Toronto as the undisputed epicenter of 21st-century oceanography.</w:t>
      </w:r>
    </w:p>
    <w:bookmarkEnd w:id="26"/>
    <w:bookmarkStart w:id="27" w:name="viii.-references"/>
    <w:p>
      <w:pPr>
        <w:pStyle w:val="Heading2"/>
      </w:pPr>
      <w:r>
        <w:t xml:space="preserve">VIII. References</w:t>
      </w:r>
    </w:p>
    <w:p>
      <w:pPr>
        <w:pStyle w:val="FirstParagraph"/>
      </w:pPr>
      <w:r>
        <w:t xml:space="preserve">Environment and Climate Change Canada. (2022). *Economic Impact of Climate Change on Canadian Water Systems*. Ottawa: Government of Canada.</w:t>
      </w:r>
      <w:r>
        <w:br/>
      </w:r>
      <w:r>
        <w:t xml:space="preserve">Fisheries and Oceans Canada. (2021). *National Marine Strategy: Monitoring Ocean Health*. Dartmouth, NS.</w:t>
      </w:r>
      <w:r>
        <w:br/>
      </w:r>
      <w:r>
        <w:t xml:space="preserve">IPCC Special Report on the Ocean and Cryosphere in a Changing Climate. (2019). Cambridge University Press.</w:t>
      </w:r>
      <w:r>
        <w:br/>
      </w:r>
      <w:r>
        <w:t xml:space="preserve">Smith, J., &amp; Chen, L. (2020). "The Inland-Ocean Disconnect in North American Climate Adaptation." *Journal of Environmental Management*, 275(3), 1–14.</w:t>
      </w:r>
    </w:p>
    <w:p>
      <w:pPr>
        <w:pStyle w:val="BodyText"/>
      </w:pPr>
      <w:r>
        <w:rPr>
          <w:iCs/>
          <w:i/>
        </w:rPr>
        <w:t xml:space="preserve">This proposal is submitted with the intent to secure funding through the Canada Graduate Scholarships program and institutional partnerships with Toronto’s Earth Science faculties. All research will adhere to Canada’s Tri-Council Policy Statement on Ethical Conduct for Research Involving Humans (TCPS 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Canada Toronto</dc:title>
  <dc:creator/>
  <dc:language>en</dc:language>
  <cp:keywords/>
  <dcterms:created xsi:type="dcterms:W3CDTF">2026-04-29T15:24:12Z</dcterms:created>
  <dcterms:modified xsi:type="dcterms:W3CDTF">2026-04-29T15:24:12Z</dcterms:modified>
</cp:coreProperties>
</file>

<file path=docProps/custom.xml><?xml version="1.0" encoding="utf-8"?>
<Properties xmlns="http://schemas.openxmlformats.org/officeDocument/2006/custom-properties" xmlns:vt="http://schemas.openxmlformats.org/officeDocument/2006/docPropsVTypes"/>
</file>