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34c2907ca853dbe9ca6d53cb8302d44faaa4c49"/>
    <w:p>
      <w:pPr>
        <w:pStyle w:val="Heading1"/>
      </w:pPr>
      <w:r>
        <w:t xml:space="preserve">Thesis Proposal: Investigating Coastal Ecosystem Resilience in the South China Sea through an Oceanographer's Lens at Malaysia Kuala Lumpur</w:t>
      </w:r>
    </w:p>
    <w:bookmarkStart w:id="20" w:name="introduction"/>
    <w:p>
      <w:pPr>
        <w:pStyle w:val="Heading2"/>
      </w:pPr>
      <w:r>
        <w:t xml:space="preserve">Introduction</w:t>
      </w:r>
    </w:p>
    <w:p>
      <w:pPr>
        <w:pStyle w:val="FirstParagraph"/>
      </w:pPr>
      <w:r>
        <w:t xml:space="preserve">The strategic maritime position of Malaysia, particularly its access to the South China Sea and the Strait of Malacca, positions this nation as a critical player in global oceanic studies. As an aspiring Oceanographer based in Malaysia Kuala Lumpur, this Thesis Proposal outlines a comprehensive research agenda addressing urgent marine environmental challenges within our national jurisdiction. Kuala Lumpur serves not merely as an administrative capital but as the intellectual hub driving coordinated oceanographic initiatives across Peninsular Malaysia and Sabah/Sarawak. This research responds to critical gaps in understanding how anthropogenic pressures interact with natural marine processes, directly impacting Malaysia's blue economy and coastal communities.</w:t>
      </w:r>
    </w:p>
    <w:bookmarkEnd w:id="20"/>
    <w:bookmarkStart w:id="21" w:name="background-and-problem-statement"/>
    <w:p>
      <w:pPr>
        <w:pStyle w:val="Heading2"/>
      </w:pPr>
      <w:r>
        <w:t xml:space="preserve">Background and Problem Statement</w:t>
      </w:r>
    </w:p>
    <w:p>
      <w:pPr>
        <w:pStyle w:val="FirstParagraph"/>
      </w:pPr>
      <w:r>
        <w:t xml:space="preserve">Malaysia's exclusive economic zone (EEZ) spans over 150,000 km² of biodiverse marine ecosystems, yet these environments face unprecedented threats. Rapid coastal urbanization in Kuala Lumpur's satellite cities (e.g., Petaling Jaya, Shah Alam), combined with industrial discharges and unsustainable fishing practices, have triggered significant degradation of coral reefs and mangrove forests along Peninsular Malaysia's coastlines. Current monitoring systems lack integrated data frameworks capable of predicting ecosystem responses to climate change. As a committed Oceanographer specializing in coastal dynamics, I recognize that existing research initiatives—often fragmented across government agencies (Department of Marine Affairs and Fisheries, MAF) and academic institutions (Universiti Malaya, Universiti Kebangsaan Malaysia)—require synthesis under a unified scientific methodology centered in the national capital.</w:t>
      </w:r>
    </w:p>
    <w:bookmarkEnd w:id="21"/>
    <w:bookmarkStart w:id="22" w:name="research-objectives"/>
    <w:p>
      <w:pPr>
        <w:pStyle w:val="Heading2"/>
      </w:pPr>
      <w:r>
        <w:t xml:space="preserve">Research Objectives</w:t>
      </w:r>
    </w:p>
    <w:p>
      <w:pPr>
        <w:numPr>
          <w:ilvl w:val="0"/>
          <w:numId w:val="1001"/>
        </w:numPr>
        <w:pStyle w:val="Compact"/>
      </w:pPr>
      <w:r>
        <w:t xml:space="preserve">To map spatiotemporal changes in benthic habitats along the Selangor and Johor coastlines through satellite remote sensing and field validation, establishing baseline data for Malaysia's marine protected areas.</w:t>
      </w:r>
    </w:p>
    <w:p>
      <w:pPr>
        <w:numPr>
          <w:ilvl w:val="0"/>
          <w:numId w:val="1001"/>
        </w:numPr>
        <w:pStyle w:val="Compact"/>
      </w:pPr>
      <w:r>
        <w:t xml:space="preserve">To quantify nutrient runoff impacts from Kuala Lumpur's metropolitan drainage systems on coral reef health using biogeochemical modeling.</w:t>
      </w:r>
    </w:p>
    <w:p>
      <w:pPr>
        <w:numPr>
          <w:ilvl w:val="0"/>
          <w:numId w:val="1001"/>
        </w:numPr>
        <w:pStyle w:val="Compact"/>
      </w:pPr>
      <w:r>
        <w:t xml:space="preserve">To develop an early-warning system for harmful algal blooms (HABs) utilizing machine learning algorithms trained on Malaysian coastal datasets, addressing a critical gap in regional marine hazard management.</w:t>
      </w:r>
    </w:p>
    <w:bookmarkEnd w:id="22"/>
    <w:bookmarkStart w:id="23" w:name="X1bc277a1e7b611e990c5955970d2e0a2a539e33"/>
    <w:p>
      <w:pPr>
        <w:pStyle w:val="Heading2"/>
      </w:pPr>
      <w:r>
        <w:t xml:space="preserve">Literature Review: Contextualizing the Gap</w:t>
      </w:r>
    </w:p>
    <w:p>
      <w:pPr>
        <w:pStyle w:val="FirstParagraph"/>
      </w:pPr>
      <w:r>
        <w:t xml:space="preserve">Existing studies on Southeast Asian marine ecosystems (e.g., work by Tan et al. 2021 on Malaysian coral reefs) predominantly focus on isolated case studies without scalable policy integration. Crucially, no research has holistically linked Kuala Lumpur's urban water management systems with oceanic outcomes—a disconnect that undermines Malaysia's National Marine Policy (2019). International frameworks like the UN Decade of Ocean Science for Sustainable Development remain underutilized in local contexts. This Thesis Proposal bridges this divide by positioning an Oceanographer within Malaysia Kuala Lumpur’s institutional ecosystem to translate scientific insights into actionable governance tools, directly aligning with the Prime Minister's emphasis on "Ocean Economy as Economic Diversification" (2023).</w:t>
      </w:r>
    </w:p>
    <w:bookmarkEnd w:id="23"/>
    <w:bookmarkStart w:id="24" w:name="methodology"/>
    <w:p>
      <w:pPr>
        <w:pStyle w:val="Heading2"/>
      </w:pPr>
      <w:r>
        <w:t xml:space="preserve">Methodology</w:t>
      </w:r>
    </w:p>
    <w:p>
      <w:pPr>
        <w:pStyle w:val="FirstParagraph"/>
      </w:pPr>
      <w:r>
        <w:t xml:space="preserve">This interdisciplinary research employs a three-phase approach:</w:t>
      </w:r>
    </w:p>
    <w:p>
      <w:pPr>
        <w:numPr>
          <w:ilvl w:val="0"/>
          <w:numId w:val="1002"/>
        </w:numPr>
        <w:pStyle w:val="Compact"/>
      </w:pPr>
      <w:r>
        <w:rPr>
          <w:bCs/>
          <w:b/>
        </w:rPr>
        <w:t xml:space="preserve">Data Synthesis Phase (Months 1-6):</w:t>
      </w:r>
      <w:r>
        <w:t xml:space="preserve"> </w:t>
      </w:r>
      <w:r>
        <w:t xml:space="preserve">Integrate historical datasets from MAF, Department of Irrigation and Drainage (DID), and satellite archives (Sentinel-2, MODIS) to map coastal water quality trends across the Klang Valley watershed. Key variables include turbidity, chlorophyll-a concentration, and sea surface temperature.</w:t>
      </w:r>
    </w:p>
    <w:p>
      <w:pPr>
        <w:numPr>
          <w:ilvl w:val="0"/>
          <w:numId w:val="1002"/>
        </w:numPr>
        <w:pStyle w:val="Compact"/>
      </w:pPr>
      <w:r>
        <w:rPr>
          <w:bCs/>
          <w:b/>
        </w:rPr>
        <w:t xml:space="preserve">Field Validation Phase (Months 7-14):</w:t>
      </w:r>
      <w:r>
        <w:t xml:space="preserve"> </w:t>
      </w:r>
      <w:r>
        <w:t xml:space="preserve">Conduct bi-monthly expeditions from Kuala Lumpur to selected coastal sites (e.g., Pulau Ketam, Port Dickson) deploying autonomous underwater vehicles (AUVs) and sediment cores for in-situ analysis of nutrient loads and benthic community structure.</w:t>
      </w:r>
    </w:p>
    <w:p>
      <w:pPr>
        <w:numPr>
          <w:ilvl w:val="0"/>
          <w:numId w:val="1002"/>
        </w:numPr>
        <w:pStyle w:val="Compact"/>
      </w:pPr>
      <w:r>
        <w:rPr>
          <w:bCs/>
          <w:b/>
        </w:rPr>
        <w:t xml:space="preserve">Model Development Phase (Months 15-24):</w:t>
      </w:r>
      <w:r>
        <w:t xml:space="preserve"> </w:t>
      </w:r>
      <w:r>
        <w:t xml:space="preserve">Collaborate with Universiti Teknologi Malaysia's AI research center to build a predictive HAB model using time-series data. This will be tested against Kuala Lumpur's existing environmental monitoring networks for real-world applicability.</w:t>
      </w:r>
    </w:p>
    <w:bookmarkEnd w:id="24"/>
    <w:bookmarkStart w:id="25" w:name="expected-outcomes-and-significance"/>
    <w:p>
      <w:pPr>
        <w:pStyle w:val="Heading2"/>
      </w:pPr>
      <w:r>
        <w:t xml:space="preserve">Expected Outcomes and Significance</w:t>
      </w:r>
    </w:p>
    <w:p>
      <w:pPr>
        <w:pStyle w:val="FirstParagraph"/>
      </w:pPr>
      <w:r>
        <w:t xml:space="preserve">This Thesis Proposal delivers concrete outcomes with national impact:</w:t>
      </w:r>
    </w:p>
    <w:p>
      <w:pPr>
        <w:numPr>
          <w:ilvl w:val="0"/>
          <w:numId w:val="1003"/>
        </w:numPr>
        <w:pStyle w:val="Compact"/>
      </w:pPr>
      <w:r>
        <w:t xml:space="preserve">A publicly accessible geospatial database mapping Malaysia's coastal ecosystem vulnerability, hosted at the Centre for Marine Science (University of Kuala Lumpur).</w:t>
      </w:r>
    </w:p>
    <w:p>
      <w:pPr>
        <w:numPr>
          <w:ilvl w:val="0"/>
          <w:numId w:val="1003"/>
        </w:numPr>
        <w:pStyle w:val="Compact"/>
      </w:pPr>
      <w:r>
        <w:t xml:space="preserve">Policy briefs for the Ministry of Natural Resources and Environment (NRE) on urban drainage retrofitting priorities to reduce marine pollution.</w:t>
      </w:r>
    </w:p>
    <w:p>
      <w:pPr>
        <w:numPr>
          <w:ilvl w:val="0"/>
          <w:numId w:val="1003"/>
        </w:numPr>
        <w:pStyle w:val="Compact"/>
      </w:pPr>
      <w:r>
        <w:t xml:space="preserve">An open-source HAB forecasting tool adaptable by Malaysia's National Disaster Management Agency (NADMA) for coastal emergency response.</w:t>
      </w:r>
    </w:p>
    <w:p>
      <w:pPr>
        <w:pStyle w:val="FirstParagraph"/>
      </w:pPr>
      <w:r>
        <w:t xml:space="preserve">As an Oceanographer trained within Malaysia Kuala Lumpur's academic infrastructure, this research directly contributes to the nation’s strategic goals. It addresses the 2030 UN Sustainable Development Goals (SDG 14: Life Below Water) while supporting Malaysia's target of expanding marine protected areas to 15% by 2035. The integration of KL-based computational resources with field data collection across diverse coastal ecosystems creates a replicable model for Southeast Asian nations facing similar urbanization-marine interaction challenges.</w:t>
      </w:r>
    </w:p>
    <w:bookmarkEnd w:id="25"/>
    <w:bookmarkStart w:id="26"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Needed</w:t>
            </w:r>
          </w:p>
        </w:tc>
      </w:tr>
      <w:tr>
        <w:tc>
          <w:tcPr/>
          <w:p>
            <w:pPr>
              <w:pStyle w:val="Compact"/>
              <w:jc w:val="left"/>
            </w:pPr>
            <w:r>
              <w:t xml:space="preserve">Data Integration &amp; Analysis Setup</w:t>
            </w:r>
          </w:p>
        </w:tc>
        <w:tc>
          <w:tcPr/>
          <w:p>
            <w:pPr>
              <w:pStyle w:val="Compact"/>
              <w:jc w:val="left"/>
            </w:pPr>
            <w:r>
              <w:t xml:space="preserve">Months 1-3</w:t>
            </w:r>
          </w:p>
        </w:tc>
        <w:tc>
          <w:tcPr/>
          <w:p>
            <w:pPr>
              <w:pStyle w:val="Compact"/>
              <w:jc w:val="left"/>
            </w:pPr>
            <w:r>
              <w:t xml:space="preserve">Kuala Lumpur-based server access, GIS software licenses, MAF data agreements.</w:t>
            </w:r>
          </w:p>
        </w:tc>
      </w:tr>
      <w:tr>
        <w:tc>
          <w:tcPr/>
          <w:p>
            <w:pPr>
              <w:pStyle w:val="Compact"/>
              <w:jc w:val="left"/>
            </w:pPr>
            <w:r>
              <w:t xml:space="preserve">Field Campaigns (Pulau Ketam, Port Dickson)</w:t>
            </w:r>
          </w:p>
        </w:tc>
        <w:tc>
          <w:tcPr/>
          <w:p>
            <w:pPr>
              <w:pStyle w:val="Compact"/>
              <w:jc w:val="left"/>
            </w:pPr>
            <w:r>
              <w:t xml:space="preserve">Months 4-12</w:t>
            </w:r>
          </w:p>
        </w:tc>
        <w:tc>
          <w:tcPr/>
          <w:p>
            <w:pPr>
              <w:pStyle w:val="Compact"/>
              <w:jc w:val="left"/>
            </w:pPr>
            <w:r>
              <w:t xml:space="preserve">Rental of research vessel (from MAF), AUV maintenance, field team logistics.</w:t>
            </w:r>
          </w:p>
        </w:tc>
      </w:tr>
      <w:tr>
        <w:tc>
          <w:tcPr/>
          <w:p>
            <w:pPr>
              <w:pStyle w:val="Compact"/>
              <w:jc w:val="left"/>
            </w:pPr>
            <w:r>
              <w:t xml:space="preserve">Model Development &amp; Policy Engagement</w:t>
            </w:r>
          </w:p>
        </w:tc>
        <w:tc>
          <w:tcPr/>
          <w:p>
            <w:pPr>
              <w:pStyle w:val="Compact"/>
              <w:jc w:val="left"/>
            </w:pPr>
            <w:r>
              <w:t xml:space="preserve">Months 13-24</w:t>
            </w:r>
          </w:p>
        </w:tc>
        <w:tc>
          <w:tcPr/>
          <w:p>
            <w:pPr>
              <w:pStyle w:val="Compact"/>
              <w:jc w:val="left"/>
            </w:pPr>
            <w:r>
              <w:t xml:space="preserve">Collaboration with UTM AI Lab, workshops with NRE and DID officials in Kuala Lumpur.</w:t>
            </w:r>
          </w:p>
        </w:tc>
      </w:tr>
    </w:tbl>
    <w:bookmarkEnd w:id="26"/>
    <w:bookmarkStart w:id="27" w:name="X603714bf362a73f9e6b0872605754ad080d3bcd"/>
    <w:p>
      <w:pPr>
        <w:pStyle w:val="Heading2"/>
      </w:pPr>
      <w:r>
        <w:t xml:space="preserve">Conclusion: The Oceanographer's Role in Malaysia's Sustainable Future</w:t>
      </w:r>
    </w:p>
    <w:p>
      <w:pPr>
        <w:pStyle w:val="FirstParagraph"/>
      </w:pPr>
      <w:r>
        <w:t xml:space="preserve">This Thesis Proposal establishes that the position of an Oceanographer is indispensable to Malaysia’s environmental stewardship. By anchoring research within Malaysia Kuala Lumpur—a city where policy decisions directly influence 60% of the nation’s marine resource management—the project ensures scientific rigor meets practical implementation. The outcomes will empower Malaysian authorities to mitigate pollution from urban centers like Kuala Lumpur while safeguarding our marine heritage for future generations. This work transcends academic contribution; it represents a vital step toward making Malaysia a regional leader in ocean-based sustainable development, proving that even landlocked administrative hubs can drive transformative marine science.</w:t>
      </w:r>
    </w:p>
    <w:bookmarkEnd w:id="27"/>
    <w:bookmarkStart w:id="28" w:name="references-selected"/>
    <w:p>
      <w:pPr>
        <w:pStyle w:val="Heading2"/>
      </w:pPr>
      <w:r>
        <w:t xml:space="preserve">References (Selected)</w:t>
      </w:r>
    </w:p>
    <w:p>
      <w:pPr>
        <w:numPr>
          <w:ilvl w:val="0"/>
          <w:numId w:val="1004"/>
        </w:numPr>
        <w:pStyle w:val="Compact"/>
      </w:pPr>
      <w:r>
        <w:t xml:space="preserve">Department of Fisheries Malaysia. (2023). *National Marine Policy Framework*. Kuala Lumpur: Government Printers.</w:t>
      </w:r>
    </w:p>
    <w:p>
      <w:pPr>
        <w:numPr>
          <w:ilvl w:val="0"/>
          <w:numId w:val="1004"/>
        </w:numPr>
        <w:pStyle w:val="Compact"/>
      </w:pPr>
      <w:r>
        <w:t xml:space="preserve">Mohamed, A. et al. (2021). Urbanization impacts on Southeast Asian coral reefs. *Marine Pollution Bulletin*, 176, 113689.</w:t>
      </w:r>
    </w:p>
    <w:p>
      <w:pPr>
        <w:numPr>
          <w:ilvl w:val="0"/>
          <w:numId w:val="1004"/>
        </w:numPr>
        <w:pStyle w:val="Compact"/>
      </w:pPr>
      <w:r>
        <w:t xml:space="preserve">UNESCO. (2021). *Malaysia Country Report: Ocean Science for Sustainable Development*. Paris: Intergovernmental Oceanographic Commission.</w:t>
      </w:r>
    </w:p>
    <w:p>
      <w:pPr>
        <w:numPr>
          <w:ilvl w:val="0"/>
          <w:numId w:val="1004"/>
        </w:numPr>
        <w:pStyle w:val="Compact"/>
      </w:pPr>
      <w:r>
        <w:t xml:space="preserve">National Economic Advisory Council. (2023). *Blue Economy Roadmap 2035*. Kuala Lumpur: Prime Minister’s Department.</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in Malaysia Kuala Lumpur</dc:title>
  <dc:creator/>
  <dc:language>en</dc:language>
  <cp:keywords/>
  <dcterms:created xsi:type="dcterms:W3CDTF">2025-12-09T15:21:59Z</dcterms:created>
  <dcterms:modified xsi:type="dcterms:W3CDTF">2025-12-09T15:21:59Z</dcterms:modified>
</cp:coreProperties>
</file>

<file path=docProps/custom.xml><?xml version="1.0" encoding="utf-8"?>
<Properties xmlns="http://schemas.openxmlformats.org/officeDocument/2006/custom-properties" xmlns:vt="http://schemas.openxmlformats.org/officeDocument/2006/docPropsVTypes"/>
</file>