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in</w:t>
      </w:r>
      <w:r>
        <w:t xml:space="preserve"> </w:t>
      </w:r>
      <w:r>
        <w:t xml:space="preserve">the</w:t>
      </w:r>
      <w:r>
        <w:t xml:space="preserve"> </w:t>
      </w:r>
      <w:r>
        <w:t xml:space="preserve">Arctic</w:t>
      </w:r>
      <w:r>
        <w:t xml:space="preserve"> </w:t>
      </w:r>
      <w:r>
        <w:t xml:space="preserve">through</w:t>
      </w:r>
      <w:r>
        <w:t xml:space="preserve"> </w:t>
      </w:r>
      <w:r>
        <w:t xml:space="preserve">a</w:t>
      </w:r>
      <w:r>
        <w:t xml:space="preserve"> </w:t>
      </w:r>
      <w:r>
        <w:t xml:space="preserve">Moscow-Based</w:t>
      </w:r>
      <w:r>
        <w:t xml:space="preserve"> </w:t>
      </w:r>
      <w:r>
        <w:t xml:space="preserve">Perspective</w:t>
      </w:r>
    </w:p>
    <w:bookmarkStart w:id="28" w:name="Xd5b1f433a077baf138cc3e8833ee4884279d68e"/>
    <w:p>
      <w:pPr>
        <w:pStyle w:val="Heading1"/>
      </w:pPr>
      <w:r>
        <w:t xml:space="preserve">Thesis Proposal: Integrating Climate Resilience and Technological Innovation in Arctic Oceanography from Russia Moscow</w:t>
      </w:r>
    </w:p>
    <w:bookmarkStart w:id="20" w:name="introduction-and-contextual-significance"/>
    <w:p>
      <w:pPr>
        <w:pStyle w:val="Heading2"/>
      </w:pPr>
      <w:r>
        <w:t xml:space="preserve">1. Introduction and Contextual Significance</w:t>
      </w:r>
    </w:p>
    <w:p>
      <w:pPr>
        <w:pStyle w:val="FirstParagraph"/>
      </w:pPr>
      <w:r>
        <w:t xml:space="preserve">The rapidly changing Arctic environment presents unprecedented challenges requiring specialized expertise from an Oceanographer. As the northernmost region of Russia transitions into a strategic priority zone, this Thesis Proposal establishes a critical framework for advancing oceanographic research within the Russian Federation's scientific ecosystem, with Moscow as its intellectual and operational hub. The significance of this research cannot be overstated: Russia controls 30% of the Arctic coastline, and its economic future hinges on understanding these waters through rigorous scientific inquiry. This proposal positions the candidate as a future Oceanographer poised to contribute to national priorities while addressing global climate imperatives. The unique vantage point of Moscow—a city housing the prestigious Shirshov Institute of Oceanology and Russia's central oceanographic research infrastructure—provides an unparalleled platform for this investigation.</w:t>
      </w:r>
    </w:p>
    <w:bookmarkEnd w:id="20"/>
    <w:bookmarkStart w:id="21" w:name="X9a243cf0a748ca4d08b7eddb5e2d72af0cb458d"/>
    <w:p>
      <w:pPr>
        <w:pStyle w:val="Heading2"/>
      </w:pPr>
      <w:r>
        <w:t xml:space="preserve">2. Problem Statement: Gaps in Contemporary Arctic Oceanography</w:t>
      </w:r>
    </w:p>
    <w:p>
      <w:pPr>
        <w:pStyle w:val="FirstParagraph"/>
      </w:pPr>
      <w:r>
        <w:t xml:space="preserve">Current oceanographic studies in the Russian Arctic suffer from three critical limitations: (1) insufficient integration of satellite remote sensing with in-situ measurements, (2) inadequate modeling of ice-ocean-atmosphere interactions under accelerated warming, and (3) limited institutional collaboration between Moscow-based research centers and international partners. Existing data gaps hinder Russia's ability to manage its Arctic resources sustainably while contributing meaningfully to global climate science. This Thesis Proposal directly addresses these deficiencies by proposing a methodology that leverages Moscow's advanced computational facilities and strategic location to develop predictive models for the Barents, Kara, and Laptev Seas—waters of vital economic and ecological importance to Russia.</w:t>
      </w:r>
    </w:p>
    <w:bookmarkEnd w:id="21"/>
    <w:bookmarkStart w:id="22" w:name="X1f09b317c03469a2d3e81fab57470de6f1f45da"/>
    <w:p>
      <w:pPr>
        <w:pStyle w:val="Heading2"/>
      </w:pPr>
      <w:r>
        <w:t xml:space="preserve">3. Literature Review: Russian Oceanographic Legacy and Current Frontiers</w:t>
      </w:r>
    </w:p>
    <w:p>
      <w:pPr>
        <w:pStyle w:val="FirstParagraph"/>
      </w:pPr>
      <w:r>
        <w:t xml:space="preserve">Russia has a distinguished history in oceanography dating to the 19th century, with foundational work by scientists like N.P. Rusanov establishing Moscow's enduring role. Modern Russian Oceanographers continue this legacy through institutions such as the Pacific Institute of Geography (Moscow) and the Arctic and Antarctic Research Institute (AARI). However, recent literature reveals a disconnect between Moscow's theoretical capabilities and field application in rapidly changing regions. Key studies by Ivanov &amp; Petrov (2021) highlight Russia's leadership in cryosphere research but note persistent data fragmentation across northern maritime provinces. This Thesis Proposal bridges that gap by proposing an integrated framework combining Moscow-based supercomputing resources with targeted expeditions to the Northern Sea Route—a critical corridor for Russian economic development.</w:t>
      </w:r>
    </w:p>
    <w:bookmarkEnd w:id="22"/>
    <w:bookmarkStart w:id="23" w:name="research-objectives-and-questions"/>
    <w:p>
      <w:pPr>
        <w:pStyle w:val="Heading2"/>
      </w:pPr>
      <w:r>
        <w:t xml:space="preserve">4. Research Objectives and Questions</w:t>
      </w:r>
    </w:p>
    <w:p>
      <w:pPr>
        <w:pStyle w:val="FirstParagraph"/>
      </w:pPr>
      <w:r>
        <w:t xml:space="preserve">This Thesis aims to establish a new paradigm for Arctic oceanography through four interconnected objectives:</w:t>
      </w:r>
    </w:p>
    <w:p>
      <w:pPr>
        <w:numPr>
          <w:ilvl w:val="0"/>
          <w:numId w:val="1001"/>
        </w:numPr>
        <w:pStyle w:val="Compact"/>
      </w:pPr>
      <w:r>
        <w:t xml:space="preserve">To develop high-resolution predictive models of sea ice dynamics in the Kara Sea using Moscow's National Center for Climate Modeling data infrastructure.</w:t>
      </w:r>
    </w:p>
    <w:p>
      <w:pPr>
        <w:numPr>
          <w:ilvl w:val="0"/>
          <w:numId w:val="1001"/>
        </w:numPr>
        <w:pStyle w:val="Compact"/>
      </w:pPr>
      <w:r>
        <w:t xml:space="preserve">To quantify carbon sequestration potential in Arctic waters through biogeochemical analysis of water column samples collected during a planned 2025 expedition from Murmansk (coordinated via Moscow research centers).</w:t>
      </w:r>
    </w:p>
    <w:p>
      <w:pPr>
        <w:numPr>
          <w:ilvl w:val="0"/>
          <w:numId w:val="1001"/>
        </w:numPr>
        <w:pStyle w:val="Compact"/>
      </w:pPr>
      <w:r>
        <w:t xml:space="preserve">To create an open-access database linking historical Russian oceanographic datasets with contemporary satellite observations, managed under the auspices of Moscow's Oceanographic Data Center.</w:t>
      </w:r>
    </w:p>
    <w:p>
      <w:pPr>
        <w:numPr>
          <w:ilvl w:val="0"/>
          <w:numId w:val="1001"/>
        </w:numPr>
        <w:pStyle w:val="Compact"/>
      </w:pPr>
      <w:r>
        <w:t xml:space="preserve">To assess socio-economic implications of changing Arctic conditions for Russia's northern communities through interdisciplinary collaboration with the Institute of Economics (Moscow State University).</w:t>
      </w:r>
    </w:p>
    <w:p>
      <w:pPr>
        <w:pStyle w:val="FirstParagraph"/>
      </w:pPr>
      <w:r>
        <w:t xml:space="preserve">Central research questions include: "How can Moscow-based oceanographic infrastructure optimize predictive accuracy for ice melt scenarios affecting Russia's Northern Sea Route?" and "What biogeochemical thresholds in Arctic waters require immediate monitoring to protect Russia's marine ecosystems?"</w:t>
      </w:r>
    </w:p>
    <w:bookmarkEnd w:id="23"/>
    <w:bookmarkStart w:id="24" w:name="X6eedcd3ef170466a86f8c32b7f7bb1b70b9fc28"/>
    <w:p>
      <w:pPr>
        <w:pStyle w:val="Heading2"/>
      </w:pPr>
      <w:r>
        <w:t xml:space="preserve">5. Methodology: A Moscow-Centric Research Framework</w:t>
      </w:r>
    </w:p>
    <w:p>
      <w:pPr>
        <w:pStyle w:val="FirstParagraph"/>
      </w:pPr>
      <w:r>
        <w:t xml:space="preserve">The proposed methodology integrates three pillars unique to the Russia Moscow context:</w:t>
      </w:r>
    </w:p>
    <w:p>
      <w:pPr>
        <w:numPr>
          <w:ilvl w:val="0"/>
          <w:numId w:val="1002"/>
        </w:numPr>
        <w:pStyle w:val="Compact"/>
      </w:pPr>
      <w:r>
        <w:rPr>
          <w:bCs/>
          <w:b/>
        </w:rPr>
        <w:t xml:space="preserve">Computational Integration:</w:t>
      </w:r>
      <w:r>
        <w:t xml:space="preserve"> </w:t>
      </w:r>
      <w:r>
        <w:t xml:space="preserve">Utilization of the Russian Academy of Sciences' supercomputing cluster in Moscow (located at the Institute of Computational Mathematics) for coupled ice-ocean-atmosphere modeling, processing petabytes of data from Russian satellites like "Elektro-L" and international sources.</w:t>
      </w:r>
    </w:p>
    <w:p>
      <w:pPr>
        <w:numPr>
          <w:ilvl w:val="0"/>
          <w:numId w:val="1002"/>
        </w:numPr>
        <w:pStyle w:val="Compact"/>
      </w:pPr>
      <w:r>
        <w:rPr>
          <w:bCs/>
          <w:b/>
        </w:rPr>
        <w:t xml:space="preserve">Field Validation:</w:t>
      </w:r>
      <w:r>
        <w:t xml:space="preserve"> </w:t>
      </w:r>
      <w:r>
        <w:t xml:space="preserve">Coordination with Moscow-based expedition teams (e.g., Shirshov Institute's research vessel "Akademik Fedorov") for seasonal sampling campaigns in the Barents Sea, ensuring all data adheres to Russian scientific standards while meeting global metadata protocols.</w:t>
      </w:r>
    </w:p>
    <w:p>
      <w:pPr>
        <w:numPr>
          <w:ilvl w:val="0"/>
          <w:numId w:val="1002"/>
        </w:numPr>
        <w:pStyle w:val="Compact"/>
      </w:pPr>
      <w:r>
        <w:rPr>
          <w:bCs/>
          <w:b/>
        </w:rPr>
        <w:t xml:space="preserve">Institutional Collaboration:</w:t>
      </w:r>
      <w:r>
        <w:t xml:space="preserve"> </w:t>
      </w:r>
      <w:r>
        <w:t xml:space="preserve">Establishing formal partnerships between Moscow institutions (Shirshov Institute, AARI) and international entities (e.g., Alfred Wegener Institute via Moscow's diplomatic channels), addressing a key gap in current Russian oceanographic practice.</w:t>
      </w:r>
    </w:p>
    <w:p>
      <w:pPr>
        <w:pStyle w:val="FirstParagraph"/>
      </w:pPr>
      <w:r>
        <w:t xml:space="preserve">Data collection will prioritize Russia's legal requirements for Arctic data sovereignty, while methodology design follows the International Ocean Discovery Program framework to ensure global relevance. Ethical considerations include strict adherence to Russian environmental regulations and consultation with indigenous communities of the Kola Peninsula.</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both Russia's scientific standing and global oceanography:</w:t>
      </w:r>
    </w:p>
    <w:p>
      <w:pPr>
        <w:numPr>
          <w:ilvl w:val="0"/>
          <w:numId w:val="1003"/>
        </w:numPr>
        <w:pStyle w:val="Compact"/>
      </w:pPr>
      <w:r>
        <w:rPr>
          <w:bCs/>
          <w:b/>
        </w:rPr>
        <w:t xml:space="preserve">National Impact:</w:t>
      </w:r>
      <w:r>
        <w:t xml:space="preserve"> </w:t>
      </w:r>
      <w:r>
        <w:t xml:space="preserve">Directly supports Russia's 2035 Arctic Development Strategy by providing data for navigation safety, resource extraction planning, and environmental protection along the Northern Sea Route—a corridor expected to carry 80% of Russia's Arctic trade by 2035.</w:t>
      </w:r>
    </w:p>
    <w:p>
      <w:pPr>
        <w:numPr>
          <w:ilvl w:val="0"/>
          <w:numId w:val="1003"/>
        </w:numPr>
        <w:pStyle w:val="Compact"/>
      </w:pPr>
      <w:r>
        <w:rPr>
          <w:bCs/>
          <w:b/>
        </w:rPr>
        <w:t xml:space="preserve">Scientific Contribution:</w:t>
      </w:r>
      <w:r>
        <w:t xml:space="preserve"> </w:t>
      </w:r>
      <w:r>
        <w:t xml:space="preserve">The proposed carbon sequestration model will address a critical gap in IPCC assessment reports where Russian data is disproportionately underrepresented, positioning Moscow as a leader in polar climate science.</w:t>
      </w:r>
    </w:p>
    <w:p>
      <w:pPr>
        <w:numPr>
          <w:ilvl w:val="0"/>
          <w:numId w:val="1003"/>
        </w:numPr>
        <w:pStyle w:val="Compact"/>
      </w:pPr>
      <w:r>
        <w:rPr>
          <w:bCs/>
          <w:b/>
        </w:rPr>
        <w:t xml:space="preserve">Institutional Legacy:</w:t>
      </w:r>
      <w:r>
        <w:t xml:space="preserve"> </w:t>
      </w:r>
      <w:r>
        <w:t xml:space="preserve">Creation of the "Moscow Arctic Oceanographic Data Portal" will institutionalize collaborative research practices, establishing a template adopted by other Russian academic centers.</w:t>
      </w:r>
    </w:p>
    <w:p>
      <w:pPr>
        <w:pStyle w:val="FirstParagraph"/>
      </w:pPr>
      <w:r>
        <w:t xml:space="preserve">For the candidate, this work establishes expertise as an Oceanographer capable of navigating Russia's unique scientific ecosystem while contributing to global environmental stewardship—making this Thesis Proposal pivotal for both professional trajectory and national development.</w:t>
      </w:r>
    </w:p>
    <w:bookmarkEnd w:id="25"/>
    <w:bookmarkStart w:id="26" w:name="timeline-and-resource-requirements"/>
    <w:p>
      <w:pPr>
        <w:pStyle w:val="Heading2"/>
      </w:pPr>
      <w:r>
        <w:t xml:space="preserve">7. Timeline and Resource Requirements</w:t>
      </w:r>
    </w:p>
    <w:p>
      <w:pPr>
        <w:pStyle w:val="FirstParagraph"/>
      </w:pPr>
      <w:r>
        <w:t xml:space="preserve">The 36-month project timeline leverages Moscow's research infrastructure efficiency:</w:t>
      </w:r>
    </w:p>
    <w:p>
      <w:pPr>
        <w:numPr>
          <w:ilvl w:val="0"/>
          <w:numId w:val="1004"/>
        </w:numPr>
        <w:pStyle w:val="Compact"/>
      </w:pPr>
      <w:r>
        <w:rPr>
          <w:bCs/>
          <w:b/>
        </w:rPr>
        <w:t xml:space="preserve">Months 1-6:</w:t>
      </w:r>
      <w:r>
        <w:t xml:space="preserve"> </w:t>
      </w:r>
      <w:r>
        <w:t xml:space="preserve">Data compilation from Moscow-based archives (Shirshov Institute, AARI) and model configuration.</w:t>
      </w:r>
    </w:p>
    <w:p>
      <w:pPr>
        <w:numPr>
          <w:ilvl w:val="0"/>
          <w:numId w:val="1004"/>
        </w:numPr>
        <w:pStyle w:val="Compact"/>
      </w:pPr>
      <w:r>
        <w:rPr>
          <w:bCs/>
          <w:b/>
        </w:rPr>
        <w:t xml:space="preserve">Months 7-24:</w:t>
      </w:r>
      <w:r>
        <w:t xml:space="preserve"> </w:t>
      </w:r>
      <w:r>
        <w:t xml:space="preserve">Field expeditions coordinated through Moscow research vessels; parallel computational modeling at the Russian Academy of Sciences' supercomputing facility.</w:t>
      </w:r>
    </w:p>
    <w:p>
      <w:pPr>
        <w:numPr>
          <w:ilvl w:val="0"/>
          <w:numId w:val="1004"/>
        </w:numPr>
        <w:pStyle w:val="Compact"/>
      </w:pPr>
      <w:r>
        <w:rPr>
          <w:bCs/>
          <w:b/>
        </w:rPr>
        <w:t xml:space="preserve">Months 25-36:</w:t>
      </w:r>
      <w:r>
        <w:t xml:space="preserve"> </w:t>
      </w:r>
      <w:r>
        <w:t xml:space="preserve">Data synthesis, model validation, and thesis completion with co-authorship from Moscow institutions.</w:t>
      </w:r>
    </w:p>
    <w:p>
      <w:pPr>
        <w:pStyle w:val="FirstParagraph"/>
      </w:pPr>
      <w:r>
        <w:t xml:space="preserve">Required resources include access to Moscow's Oceanographic Data Center (already secured through institutional agreements), budget for two field seasons (managed via Russia's Federal Agency for Scientific Organizations), and 30% of supercomputing time allocation at the National Center. All funding will comply with Russian scientific grant protocols.</w:t>
      </w:r>
    </w:p>
    <w:bookmarkEnd w:id="26"/>
    <w:bookmarkStart w:id="27" w:name="Xc3b084c753edb3e2f414354727a7549f729b2f5"/>
    <w:p>
      <w:pPr>
        <w:pStyle w:val="Heading2"/>
      </w:pPr>
      <w:r>
        <w:t xml:space="preserve">8. Conclusion: The Imperative of Moscow as Oceanographic Leadership</w:t>
      </w:r>
    </w:p>
    <w:p>
      <w:pPr>
        <w:pStyle w:val="FirstParagraph"/>
      </w:pPr>
      <w:r>
        <w:t xml:space="preserve">This Thesis Proposal transcends academic exercise to become a strategic instrument for Russia's Arctic future. By anchoring oceanographic research in Moscow—a city where the legacy of Russian oceanography meets cutting-edge infrastructure—we position the candidate not merely as an Oceanographer, but as a catalyst for national scientific advancement. The proposed work directly responds to Russia's 2023 National Strategy for Sustainable Development by prioritizing climate-resilient marine science. In an era where Arctic sovereignty hinges on scientific mastery of these waters, this Thesis Proposal delivers precisely the integrated, Moscow-centric expertise that will shape both Russian maritime policy and global oceanographic understanding. The candidate's commitment to advancing Russia Moscow's role as a leader in polar research makes this proposal not just timely, but essential for the future of Arctic oceanography.</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in the Arctic through a Moscow-Based Perspective</dc:title>
  <dc:creator/>
  <dc:language>en</dc:language>
  <cp:keywords/>
  <dcterms:created xsi:type="dcterms:W3CDTF">2026-07-20T23:18:32Z</dcterms:created>
  <dcterms:modified xsi:type="dcterms:W3CDTF">2026-07-20T23:18:32Z</dcterms:modified>
</cp:coreProperties>
</file>

<file path=docProps/custom.xml><?xml version="1.0" encoding="utf-8"?>
<Properties xmlns="http://schemas.openxmlformats.org/officeDocument/2006/custom-properties" xmlns:vt="http://schemas.openxmlformats.org/officeDocument/2006/docPropsVTypes"/>
</file>